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36407" w14:textId="49CEB82F" w:rsidR="00504E44" w:rsidRPr="006827A9" w:rsidRDefault="00D02038" w:rsidP="006827A9">
      <w:bookmarkStart w:id="0" w:name="_GoBack"/>
      <w:bookmarkEnd w:id="0"/>
      <w:r w:rsidRPr="006827A9">
        <w:rPr>
          <w:noProof/>
          <w:lang w:eastAsia="en-GB"/>
        </w:rPr>
        <w:drawing>
          <wp:anchor distT="0" distB="0" distL="114300" distR="114300" simplePos="0" relativeHeight="251657215" behindDoc="1" locked="1" layoutInCell="1" allowOverlap="1" wp14:anchorId="5D8B5E5B" wp14:editId="2507AF13">
            <wp:simplePos x="0" y="0"/>
            <wp:positionH relativeFrom="column">
              <wp:posOffset>19050</wp:posOffset>
            </wp:positionH>
            <wp:positionV relativeFrom="page">
              <wp:posOffset>640080</wp:posOffset>
            </wp:positionV>
            <wp:extent cx="6119495" cy="4998720"/>
            <wp:effectExtent l="0" t="0" r="0" b="0"/>
            <wp:wrapNone/>
            <wp:docPr id="13" name="Picture 13">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GA cover page-01-01.png"/>
                    <pic:cNvPicPr/>
                  </pic:nvPicPr>
                  <pic:blipFill rotWithShape="1">
                    <a:blip r:embed="rId8">
                      <a:extLst>
                        <a:ext uri="{28A0092B-C50C-407E-A947-70E740481C1C}">
                          <a14:useLocalDpi xmlns:a14="http://schemas.microsoft.com/office/drawing/2010/main" val="0"/>
                        </a:ext>
                      </a:extLst>
                    </a:blip>
                    <a:srcRect b="45841"/>
                    <a:stretch/>
                  </pic:blipFill>
                  <pic:spPr bwMode="auto">
                    <a:xfrm>
                      <a:off x="0" y="0"/>
                      <a:ext cx="6119495" cy="4998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B12D7E" w14:textId="77777777" w:rsidR="00504E44" w:rsidRPr="00946B80" w:rsidRDefault="00504E44" w:rsidP="00D23CBC">
      <w:pPr>
        <w:spacing w:after="0"/>
        <w:jc w:val="right"/>
      </w:pPr>
    </w:p>
    <w:p w14:paraId="4C2B2984" w14:textId="4081B67F" w:rsidR="00D02038" w:rsidRPr="00946B80" w:rsidRDefault="00867343" w:rsidP="00867343">
      <w:pPr>
        <w:tabs>
          <w:tab w:val="left" w:pos="2400"/>
        </w:tabs>
        <w:spacing w:after="0"/>
        <w:rPr>
          <w:rFonts w:asciiTheme="minorHAnsi" w:hAnsiTheme="minorHAnsi"/>
        </w:rPr>
      </w:pPr>
      <w:r>
        <w:rPr>
          <w:rFonts w:asciiTheme="minorHAnsi" w:hAnsiTheme="minorHAnsi"/>
        </w:rPr>
        <w:tab/>
      </w:r>
    </w:p>
    <w:p w14:paraId="2EE498C7" w14:textId="77777777" w:rsidR="00D02038" w:rsidRPr="00946B80" w:rsidRDefault="00D02038" w:rsidP="00D02038">
      <w:pPr>
        <w:spacing w:after="0"/>
        <w:rPr>
          <w:rFonts w:asciiTheme="minorHAnsi" w:hAnsiTheme="minorHAnsi"/>
        </w:rPr>
      </w:pPr>
    </w:p>
    <w:p w14:paraId="12C5CC62" w14:textId="77777777" w:rsidR="00D02038" w:rsidRPr="00946B80" w:rsidRDefault="00D02038" w:rsidP="00D02038">
      <w:pPr>
        <w:spacing w:after="0"/>
        <w:rPr>
          <w:rFonts w:asciiTheme="minorHAnsi" w:hAnsiTheme="minorHAnsi"/>
        </w:rPr>
      </w:pPr>
    </w:p>
    <w:p w14:paraId="493E8705" w14:textId="77777777" w:rsidR="00D02038" w:rsidRPr="00946B80" w:rsidRDefault="00D02038" w:rsidP="00D02038">
      <w:pPr>
        <w:spacing w:after="0"/>
        <w:rPr>
          <w:rFonts w:asciiTheme="minorHAnsi" w:hAnsiTheme="minorHAnsi"/>
        </w:rPr>
      </w:pPr>
    </w:p>
    <w:p w14:paraId="7ECEA63A" w14:textId="77777777" w:rsidR="00D02038" w:rsidRPr="00946B80" w:rsidRDefault="00D02038" w:rsidP="00D02038">
      <w:pPr>
        <w:spacing w:after="0"/>
        <w:rPr>
          <w:rFonts w:asciiTheme="minorHAnsi" w:hAnsiTheme="minorHAnsi"/>
        </w:rPr>
      </w:pPr>
    </w:p>
    <w:p w14:paraId="58CBEFFC" w14:textId="77777777" w:rsidR="00D02038" w:rsidRPr="00946B80" w:rsidRDefault="00D02038" w:rsidP="00D02038">
      <w:pPr>
        <w:spacing w:after="0"/>
        <w:rPr>
          <w:rFonts w:asciiTheme="minorHAnsi" w:hAnsiTheme="minorHAnsi"/>
        </w:rPr>
      </w:pPr>
    </w:p>
    <w:p w14:paraId="22C28C90" w14:textId="77777777" w:rsidR="00D02038" w:rsidRPr="00D227AA" w:rsidRDefault="00D02038" w:rsidP="00D227AA"/>
    <w:p w14:paraId="40ECEC34" w14:textId="77777777" w:rsidR="00BB5376" w:rsidRDefault="00BB5376" w:rsidP="00E530AF">
      <w:pPr>
        <w:pStyle w:val="Heading1"/>
        <w:tabs>
          <w:tab w:val="left" w:pos="4155"/>
        </w:tabs>
      </w:pPr>
    </w:p>
    <w:p w14:paraId="5C2E5EEE" w14:textId="15702E55" w:rsidR="00BB5376" w:rsidRPr="00D02038" w:rsidRDefault="00ED1FF0" w:rsidP="00BB5376">
      <w:pPr>
        <w:pStyle w:val="Heading1"/>
      </w:pPr>
      <w:bookmarkStart w:id="1" w:name="_Hlk33531730"/>
      <w:r>
        <w:t>Clerk</w:t>
      </w:r>
      <w:r w:rsidR="00BB5376">
        <w:t xml:space="preserve"> role description </w:t>
      </w:r>
    </w:p>
    <w:p w14:paraId="79FCBAB5" w14:textId="77777777" w:rsidR="00BB5376" w:rsidRPr="00D02038" w:rsidRDefault="00BB5376" w:rsidP="00BB5376">
      <w:pPr>
        <w:pStyle w:val="Heading2"/>
      </w:pPr>
      <w:r>
        <w:t>For clerk to the governing board of a maintained school</w:t>
      </w:r>
    </w:p>
    <w:p w14:paraId="6F93A152" w14:textId="77777777" w:rsidR="00BB5376" w:rsidRDefault="00BB5376" w:rsidP="00BB5376">
      <w:pPr>
        <w:tabs>
          <w:tab w:val="left" w:pos="1025"/>
        </w:tabs>
        <w:rPr>
          <w:sz w:val="28"/>
          <w:szCs w:val="28"/>
        </w:rPr>
      </w:pPr>
      <w:r>
        <w:rPr>
          <w:sz w:val="28"/>
          <w:szCs w:val="28"/>
        </w:rPr>
        <w:tab/>
      </w:r>
    </w:p>
    <w:bookmarkEnd w:id="1"/>
    <w:p w14:paraId="7F75EA47" w14:textId="34BB7A1C" w:rsidR="00E530AF" w:rsidRPr="002D1C80" w:rsidRDefault="00F15E53" w:rsidP="00D227AA">
      <w:pPr>
        <w:rPr>
          <w:rFonts w:eastAsiaTheme="majorEastAsia" w:cstheme="majorBidi"/>
          <w:bCs/>
          <w:color w:val="000000" w:themeColor="text1"/>
        </w:rPr>
      </w:pPr>
      <w:r w:rsidRPr="00D27104">
        <w:rPr>
          <w:rFonts w:eastAsiaTheme="majorEastAsia" w:cstheme="majorBidi"/>
          <w:bCs/>
          <w:color w:val="000000" w:themeColor="text1"/>
        </w:rPr>
        <w:t xml:space="preserve">A </w:t>
      </w:r>
      <w:hyperlink r:id="rId9" w:history="1">
        <w:r w:rsidR="00E530AF" w:rsidRPr="00E530AF">
          <w:rPr>
            <w:rStyle w:val="Hyperlink"/>
            <w:bCs/>
          </w:rPr>
          <w:t xml:space="preserve">model role description for </w:t>
        </w:r>
        <w:r w:rsidR="00BB5376">
          <w:rPr>
            <w:rStyle w:val="Hyperlink"/>
            <w:bCs/>
          </w:rPr>
          <w:t>governance professionals and academy committee clerks</w:t>
        </w:r>
      </w:hyperlink>
      <w:r w:rsidR="00E530AF" w:rsidRPr="00E530AF">
        <w:t xml:space="preserve"> working within </w:t>
      </w:r>
      <w:r w:rsidR="00BB5376">
        <w:t>academy trusts</w:t>
      </w:r>
      <w:r w:rsidRPr="00D27104">
        <w:rPr>
          <w:rFonts w:eastAsiaTheme="majorEastAsia" w:cstheme="majorBidi"/>
          <w:bCs/>
          <w:color w:val="000000" w:themeColor="text1"/>
        </w:rPr>
        <w:t xml:space="preserve"> is available from </w:t>
      </w:r>
      <w:r w:rsidR="00D27104">
        <w:rPr>
          <w:rFonts w:eastAsiaTheme="majorEastAsia" w:cstheme="majorBidi"/>
          <w:bCs/>
          <w:color w:val="000000" w:themeColor="text1"/>
        </w:rPr>
        <w:t>www.</w:t>
      </w:r>
      <w:r w:rsidRPr="00D27104">
        <w:rPr>
          <w:rFonts w:eastAsiaTheme="majorEastAsia" w:cstheme="majorBidi"/>
          <w:bCs/>
          <w:color w:val="000000" w:themeColor="text1"/>
        </w:rPr>
        <w:t xml:space="preserve">nga.org.uk </w:t>
      </w:r>
    </w:p>
    <w:p w14:paraId="3E5A40DA" w14:textId="77777777" w:rsidR="00567BFA" w:rsidRDefault="00567BFA" w:rsidP="003A5D25">
      <w:pPr>
        <w:tabs>
          <w:tab w:val="left" w:pos="1552"/>
        </w:tabs>
        <w:rPr>
          <w:sz w:val="28"/>
          <w:szCs w:val="28"/>
        </w:rPr>
      </w:pPr>
    </w:p>
    <w:tbl>
      <w:tblPr>
        <w:tblStyle w:val="TableGrid"/>
        <w:tblpPr w:leftFromText="180" w:rightFromText="180" w:vertAnchor="page" w:horzAnchor="margin" w:tblpY="106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rsidR="00F15E53" w:rsidRPr="00934D52" w14:paraId="02635507" w14:textId="77777777" w:rsidTr="00F15E53">
        <w:tc>
          <w:tcPr>
            <w:tcW w:w="9628" w:type="dxa"/>
            <w:shd w:val="clear" w:color="auto" w:fill="DEEAF6" w:themeFill="accent1" w:themeFillTint="33"/>
          </w:tcPr>
          <w:p w14:paraId="686E30F0" w14:textId="77777777" w:rsidR="00F15E53" w:rsidRDefault="00F15E53" w:rsidP="00F15E53"/>
          <w:p w14:paraId="66586092" w14:textId="77777777" w:rsidR="00F15E53" w:rsidRPr="00D36B54" w:rsidRDefault="00F15E53" w:rsidP="00F15E53">
            <w:pPr>
              <w:rPr>
                <w:b/>
                <w:color w:val="5090CD"/>
              </w:rPr>
            </w:pPr>
            <w:r w:rsidRPr="00867343">
              <w:rPr>
                <w:b/>
                <w:color w:val="1F4E79" w:themeColor="accent1" w:themeShade="80"/>
              </w:rPr>
              <w:t>National Governance Association</w:t>
            </w:r>
          </w:p>
          <w:p w14:paraId="677DA4C4" w14:textId="77777777" w:rsidR="00F15E53" w:rsidRDefault="00F15E53" w:rsidP="00F15E53">
            <w:r>
              <w:t>The National Governance Association (NGA) is the membership organisation for governors, trustees and clerks of state schools in England.</w:t>
            </w:r>
          </w:p>
          <w:p w14:paraId="5A26EA56" w14:textId="77777777" w:rsidR="00F15E53" w:rsidRDefault="00F15E53" w:rsidP="00F15E53"/>
          <w:p w14:paraId="21F8DE1B" w14:textId="77777777" w:rsidR="00F15E53" w:rsidRDefault="00F15E53" w:rsidP="00F15E53">
            <w:r>
              <w:t>We are an independent, not-for-profit charity that aims to improve the educational standards and wellbeing of young people by increasing the effectiveness of governing boards and promoting high standards. We are expert leaders in school and trust governance, providing information, advice and guidance, professional development and e-learning.</w:t>
            </w:r>
          </w:p>
          <w:p w14:paraId="636D64C2" w14:textId="77777777" w:rsidR="00F15E53" w:rsidRDefault="00F15E53" w:rsidP="00F15E53"/>
          <w:p w14:paraId="76BF5418" w14:textId="77777777" w:rsidR="00F15E53" w:rsidRDefault="00F15E53" w:rsidP="00F15E53">
            <w:r>
              <w:t>We represent the views of governors, trustees and clerks at a national level and work closely with, and lobby, UK government and educational bodies.</w:t>
            </w:r>
          </w:p>
          <w:p w14:paraId="250A12F5" w14:textId="77777777" w:rsidR="00F15E53" w:rsidRDefault="00F15E53" w:rsidP="00F15E53"/>
          <w:p w14:paraId="0E860CC2" w14:textId="77777777" w:rsidR="00F15E53" w:rsidRPr="007670AA" w:rsidRDefault="001E5407" w:rsidP="00F15E53">
            <w:pPr>
              <w:rPr>
                <w:b/>
                <w:bCs/>
                <w:color w:val="1F4E79" w:themeColor="accent1" w:themeShade="80"/>
              </w:rPr>
            </w:pPr>
            <w:hyperlink r:id="rId10" w:history="1">
              <w:r w:rsidR="00F15E53" w:rsidRPr="006C5E66">
                <w:rPr>
                  <w:rStyle w:val="Hyperlink"/>
                  <w:b/>
                  <w:bCs/>
                </w:rPr>
                <w:t>www.nga.org.uk</w:t>
              </w:r>
            </w:hyperlink>
            <w:r w:rsidR="00F15E53">
              <w:rPr>
                <w:b/>
                <w:bCs/>
                <w:color w:val="1F4E79" w:themeColor="accent1" w:themeShade="80"/>
              </w:rPr>
              <w:t xml:space="preserve"> </w:t>
            </w:r>
          </w:p>
          <w:p w14:paraId="47A43A74" w14:textId="77777777" w:rsidR="00F15E53" w:rsidRPr="00934D52" w:rsidRDefault="00F15E53" w:rsidP="00F15E53"/>
        </w:tc>
      </w:tr>
    </w:tbl>
    <w:p w14:paraId="542D51C7" w14:textId="69A71D53" w:rsidR="002D1C80" w:rsidRDefault="002D1C80" w:rsidP="002D1C80">
      <w:pPr>
        <w:rPr>
          <w:lang w:val="en-US"/>
        </w:rPr>
      </w:pPr>
    </w:p>
    <w:p w14:paraId="315A8C73" w14:textId="77777777" w:rsidR="002D1C80" w:rsidRDefault="002D1C80" w:rsidP="002D1C80">
      <w:r>
        <w:t>September 2020</w:t>
      </w:r>
    </w:p>
    <w:p w14:paraId="4B1CF7C8" w14:textId="77777777" w:rsidR="002D1C80" w:rsidRPr="002D1C80" w:rsidRDefault="002D1C80" w:rsidP="002D1C80">
      <w:pPr>
        <w:rPr>
          <w:lang w:val="en-US"/>
        </w:rPr>
      </w:pPr>
    </w:p>
    <w:p w14:paraId="3262F97B" w14:textId="5925565C" w:rsidR="001A7EAA" w:rsidRPr="003A5D25" w:rsidRDefault="001A7EAA" w:rsidP="00567BFA">
      <w:pPr>
        <w:pStyle w:val="Heading4"/>
      </w:pPr>
      <w:r>
        <w:br w:type="page"/>
      </w:r>
    </w:p>
    <w:p w14:paraId="4FCCE7DF" w14:textId="77777777" w:rsidR="00BB5376" w:rsidRDefault="00BB5376" w:rsidP="00BB5376">
      <w:pPr>
        <w:pStyle w:val="Heading2"/>
      </w:pPr>
      <w:bookmarkStart w:id="2" w:name="_Hlk48042485"/>
      <w:r w:rsidRPr="005B3AAB">
        <w:lastRenderedPageBreak/>
        <w:t>Purpose of</w:t>
      </w:r>
      <w:r w:rsidRPr="00D63D65">
        <w:rPr>
          <w:rFonts w:eastAsiaTheme="minorHAnsi" w:cstheme="minorBidi"/>
          <w:color w:val="auto"/>
          <w:sz w:val="22"/>
          <w:szCs w:val="22"/>
        </w:rPr>
        <w:t xml:space="preserve"> </w:t>
      </w:r>
      <w:r w:rsidRPr="005B3AAB">
        <w:t>role</w:t>
      </w:r>
    </w:p>
    <w:p w14:paraId="1F13804B" w14:textId="3BB3258E" w:rsidR="00BB5376" w:rsidRDefault="00BB5376" w:rsidP="00BB5376">
      <w:pPr>
        <w:spacing w:after="0"/>
      </w:pPr>
      <w:r>
        <w:t xml:space="preserve">To provide advice and guidance to the governing board on governance, constitutional and procedural matters. A professional clerk will contribute towards the efficient and effective functioning of a governing board and its committees by providing:  </w:t>
      </w:r>
    </w:p>
    <w:p w14:paraId="4A2D88ED" w14:textId="72B62E30" w:rsidR="00BB5376" w:rsidRDefault="00BB5376" w:rsidP="00BB5376">
      <w:pPr>
        <w:pStyle w:val="ListParagraph"/>
        <w:numPr>
          <w:ilvl w:val="0"/>
          <w:numId w:val="39"/>
        </w:numPr>
        <w:spacing w:before="120" w:after="120"/>
        <w:ind w:left="714" w:hanging="357"/>
      </w:pPr>
      <w:r>
        <w:t xml:space="preserve">administrative and organisational support </w:t>
      </w:r>
    </w:p>
    <w:p w14:paraId="4FEAC81C" w14:textId="5216E5FE" w:rsidR="00BB5376" w:rsidRDefault="00BB5376" w:rsidP="00BB5376">
      <w:pPr>
        <w:pStyle w:val="ListParagraph"/>
        <w:numPr>
          <w:ilvl w:val="0"/>
          <w:numId w:val="39"/>
        </w:numPr>
        <w:spacing w:before="120" w:after="120"/>
        <w:ind w:left="714" w:hanging="357"/>
      </w:pPr>
      <w:r>
        <w:t>guidance to ensure that the board works in compliance with the appropriate legal and regulatory framework and understands the potential consequences for non-compliance</w:t>
      </w:r>
    </w:p>
    <w:p w14:paraId="7D0BB61B" w14:textId="77777777" w:rsidR="00BB5376" w:rsidRDefault="00BB5376" w:rsidP="00BB5376">
      <w:pPr>
        <w:pStyle w:val="ListParagraph"/>
        <w:numPr>
          <w:ilvl w:val="0"/>
          <w:numId w:val="39"/>
        </w:numPr>
        <w:spacing w:before="120" w:after="120"/>
        <w:ind w:left="714" w:hanging="357"/>
      </w:pPr>
      <w:r>
        <w:t xml:space="preserve">advice on procedural matters relating to the operation of the board </w:t>
      </w:r>
    </w:p>
    <w:p w14:paraId="45562524" w14:textId="77777777" w:rsidR="00BB5376" w:rsidRDefault="00BB5376" w:rsidP="00BB5376">
      <w:pPr>
        <w:pStyle w:val="Heading2"/>
      </w:pPr>
      <w:r>
        <w:t>Advice and guidance</w:t>
      </w:r>
    </w:p>
    <w:p w14:paraId="4AE19D14" w14:textId="51C7F84C" w:rsidR="00BB5376" w:rsidRDefault="00BB5376" w:rsidP="00BB5376">
      <w:pPr>
        <w:spacing w:after="8"/>
      </w:pPr>
      <w:r>
        <w:t>The clerk provides independent and expert advice to the governing board on its duties and functions</w:t>
      </w:r>
      <w:r w:rsidR="004E5739">
        <w:t xml:space="preserve">, </w:t>
      </w:r>
      <w:r>
        <w:t>contribut</w:t>
      </w:r>
      <w:r w:rsidR="004E5739">
        <w:t>ing</w:t>
      </w:r>
      <w:r>
        <w:t xml:space="preserve"> to the efficient conduct of the board by:</w:t>
      </w:r>
    </w:p>
    <w:p w14:paraId="4C53DC43" w14:textId="77777777" w:rsidR="00BB5376" w:rsidRDefault="00BB5376" w:rsidP="00BB5376">
      <w:pPr>
        <w:pStyle w:val="ListParagraph"/>
        <w:numPr>
          <w:ilvl w:val="0"/>
          <w:numId w:val="39"/>
        </w:numPr>
        <w:spacing w:before="120" w:after="120"/>
        <w:ind w:left="714" w:hanging="357"/>
      </w:pPr>
      <w:r>
        <w:t xml:space="preserve">advising the board on its core functions and Department for Education (DfE) governance advice, including the Governance Handbook and Competency Framework for Governance  </w:t>
      </w:r>
    </w:p>
    <w:p w14:paraId="4835C191" w14:textId="77777777" w:rsidR="00BB5376" w:rsidRDefault="00BB5376" w:rsidP="00BB5376">
      <w:pPr>
        <w:pStyle w:val="ListParagraph"/>
        <w:numPr>
          <w:ilvl w:val="0"/>
          <w:numId w:val="39"/>
        </w:numPr>
        <w:spacing w:before="120" w:after="120"/>
        <w:ind w:left="714" w:hanging="357"/>
      </w:pPr>
      <w:r>
        <w:t xml:space="preserve">advising the governing board on relevant legislation and procedural matters where necessary before, during and after meetings </w:t>
      </w:r>
    </w:p>
    <w:p w14:paraId="514FBF9A" w14:textId="5FFC71E8" w:rsidR="00BB5376" w:rsidRDefault="00BB5376" w:rsidP="00BB5376">
      <w:pPr>
        <w:pStyle w:val="ListParagraph"/>
        <w:numPr>
          <w:ilvl w:val="0"/>
          <w:numId w:val="39"/>
        </w:numPr>
        <w:spacing w:before="120" w:after="120"/>
        <w:ind w:left="714" w:hanging="357"/>
      </w:pPr>
      <w:r>
        <w:t>knowing where to access appropriate legal advice, support and guidance, and where necessary seek</w:t>
      </w:r>
      <w:r w:rsidR="004E5739">
        <w:t xml:space="preserve">ing </w:t>
      </w:r>
      <w:r>
        <w:t xml:space="preserve">advice and guidance from third parties on behalf of the governing board </w:t>
      </w:r>
    </w:p>
    <w:p w14:paraId="7B764E4F" w14:textId="77777777" w:rsidR="00BB5376" w:rsidRDefault="00BB5376" w:rsidP="00BB5376">
      <w:pPr>
        <w:pStyle w:val="ListParagraph"/>
        <w:numPr>
          <w:ilvl w:val="0"/>
          <w:numId w:val="39"/>
        </w:numPr>
        <w:spacing w:before="120" w:after="120"/>
        <w:ind w:left="714" w:hanging="357"/>
      </w:pPr>
      <w:r>
        <w:t xml:space="preserve">informing the governing board of any changes to its responsibilities as a result of a change in school status or changes in the relevant legislation </w:t>
      </w:r>
    </w:p>
    <w:p w14:paraId="04A724F7" w14:textId="72AABD7A" w:rsidR="00BB5376" w:rsidRDefault="00BB5376" w:rsidP="00BB5376">
      <w:pPr>
        <w:pStyle w:val="ListParagraph"/>
        <w:numPr>
          <w:ilvl w:val="0"/>
          <w:numId w:val="39"/>
        </w:numPr>
        <w:spacing w:before="120" w:after="120"/>
        <w:ind w:left="714" w:hanging="357"/>
      </w:pPr>
      <w:r>
        <w:t>advising the board on the regulatory framework for governance (relevant acts and regulations, instrument</w:t>
      </w:r>
      <w:r w:rsidR="004E5739">
        <w:t>s</w:t>
      </w:r>
      <w:r>
        <w:t xml:space="preserve"> of government) </w:t>
      </w:r>
    </w:p>
    <w:p w14:paraId="1B41B960" w14:textId="77777777" w:rsidR="00BB5376" w:rsidRDefault="00BB5376" w:rsidP="00BB5376">
      <w:pPr>
        <w:pStyle w:val="ListParagraph"/>
        <w:numPr>
          <w:ilvl w:val="0"/>
          <w:numId w:val="39"/>
        </w:numPr>
        <w:spacing w:before="120" w:after="120"/>
        <w:ind w:left="714" w:hanging="357"/>
      </w:pPr>
      <w:r>
        <w:t xml:space="preserve">offering advice on governance best practice, including on committee structures and self-evaluation </w:t>
      </w:r>
    </w:p>
    <w:p w14:paraId="437160B5" w14:textId="38D386E8" w:rsidR="00BB5376" w:rsidRDefault="00BB5376" w:rsidP="00BB5376">
      <w:pPr>
        <w:pStyle w:val="ListParagraph"/>
        <w:numPr>
          <w:ilvl w:val="0"/>
          <w:numId w:val="39"/>
        </w:numPr>
        <w:spacing w:before="120" w:after="120"/>
        <w:ind w:left="714" w:hanging="357"/>
      </w:pPr>
      <w:r>
        <w:t xml:space="preserve">ensuring that statutory policies are in place, and </w:t>
      </w:r>
      <w:r w:rsidR="00327583">
        <w:t>highlight when staff</w:t>
      </w:r>
      <w:r>
        <w:t xml:space="preserve"> </w:t>
      </w:r>
      <w:r w:rsidR="00327583">
        <w:t>need to review them</w:t>
      </w:r>
      <w:r>
        <w:t xml:space="preserve"> </w:t>
      </w:r>
    </w:p>
    <w:p w14:paraId="6F97C882" w14:textId="77777777" w:rsidR="00BB5376" w:rsidRDefault="00BB5376" w:rsidP="00BB5376">
      <w:pPr>
        <w:pStyle w:val="ListParagraph"/>
        <w:numPr>
          <w:ilvl w:val="0"/>
          <w:numId w:val="39"/>
        </w:numPr>
        <w:spacing w:before="120" w:after="120"/>
        <w:ind w:left="714" w:hanging="357"/>
      </w:pPr>
      <w:r>
        <w:t xml:space="preserve">advising on the annual calendar of governing board meetings and tasks </w:t>
      </w:r>
    </w:p>
    <w:p w14:paraId="2CF40B61" w14:textId="77777777" w:rsidR="00BB5376" w:rsidRDefault="00BB5376" w:rsidP="00BB5376">
      <w:pPr>
        <w:pStyle w:val="ListParagraph"/>
        <w:numPr>
          <w:ilvl w:val="0"/>
          <w:numId w:val="39"/>
        </w:numPr>
        <w:spacing w:before="120" w:after="120"/>
        <w:ind w:left="714" w:hanging="357"/>
      </w:pPr>
      <w:r>
        <w:t xml:space="preserve">facilitating new governor induction and ensuring they have access to appropriate documents, including any agreed code of conduct  </w:t>
      </w:r>
    </w:p>
    <w:p w14:paraId="29654E4C" w14:textId="1B33D640" w:rsidR="00BB5376" w:rsidRDefault="00BB5376" w:rsidP="00BB5376">
      <w:pPr>
        <w:pStyle w:val="ListParagraph"/>
        <w:numPr>
          <w:ilvl w:val="0"/>
          <w:numId w:val="39"/>
        </w:numPr>
        <w:spacing w:before="120" w:after="120"/>
        <w:ind w:left="714" w:hanging="357"/>
      </w:pPr>
      <w:r>
        <w:t>contributing to the induction of governors taking on new roles, in particular</w:t>
      </w:r>
      <w:r w:rsidR="004E5739">
        <w:t>,</w:t>
      </w:r>
      <w:r>
        <w:t xml:space="preserve"> chair of the board or chair of a committee </w:t>
      </w:r>
    </w:p>
    <w:p w14:paraId="08261F72" w14:textId="29585F87" w:rsidR="00BB5376" w:rsidRDefault="00BB5376" w:rsidP="00BB5376">
      <w:pPr>
        <w:pStyle w:val="ListParagraph"/>
        <w:numPr>
          <w:ilvl w:val="0"/>
          <w:numId w:val="39"/>
        </w:numPr>
        <w:spacing w:before="120" w:after="120"/>
        <w:ind w:left="714" w:hanging="357"/>
      </w:pPr>
      <w:r>
        <w:t xml:space="preserve">anticipating issues which may arise, and drawing these matters to the chair’s attention, proposing recommendations  </w:t>
      </w:r>
    </w:p>
    <w:p w14:paraId="39911076" w14:textId="77777777" w:rsidR="00BB5376" w:rsidRDefault="00BB5376" w:rsidP="00BB5376">
      <w:pPr>
        <w:pStyle w:val="Heading2"/>
      </w:pPr>
      <w:r>
        <w:t xml:space="preserve">Organisation and administration of meetings  </w:t>
      </w:r>
    </w:p>
    <w:p w14:paraId="0D31539D" w14:textId="77777777" w:rsidR="00BB5376" w:rsidRPr="00835A4A" w:rsidRDefault="00BB5376" w:rsidP="00BB5376">
      <w:r>
        <w:t>The clerk prepares for and administrates meetings, allowing the board to make effective use of their time and focus on strategic matters. The clerk supports the smooth and effective running of meetings by:</w:t>
      </w:r>
    </w:p>
    <w:p w14:paraId="38617238" w14:textId="77777777" w:rsidR="00BB5376" w:rsidRPr="00BB5376" w:rsidRDefault="00BB5376" w:rsidP="00BB5376">
      <w:pPr>
        <w:pStyle w:val="ListParagraph"/>
        <w:numPr>
          <w:ilvl w:val="0"/>
          <w:numId w:val="39"/>
        </w:numPr>
        <w:spacing w:before="120" w:after="120"/>
        <w:ind w:left="714" w:hanging="357"/>
        <w:rPr>
          <w:rFonts w:asciiTheme="majorHAnsi" w:hAnsiTheme="majorHAnsi" w:cstheme="majorHAnsi"/>
        </w:rPr>
      </w:pPr>
      <w:r w:rsidRPr="00BB5376">
        <w:rPr>
          <w:rFonts w:asciiTheme="majorHAnsi" w:hAnsiTheme="majorHAnsi" w:cstheme="majorHAnsi"/>
        </w:rPr>
        <w:t xml:space="preserve">working with the chair and headteacher to prepare a focused agenda for governing board meetings and committee meetings </w:t>
      </w:r>
    </w:p>
    <w:p w14:paraId="0D67B36D" w14:textId="77777777" w:rsidR="00BB5376" w:rsidRPr="00BB5376" w:rsidRDefault="00BB5376" w:rsidP="00BB5376">
      <w:pPr>
        <w:pStyle w:val="ListParagraph"/>
        <w:numPr>
          <w:ilvl w:val="0"/>
          <w:numId w:val="39"/>
        </w:numPr>
        <w:spacing w:before="120" w:after="120"/>
        <w:ind w:left="714" w:hanging="357"/>
        <w:rPr>
          <w:rFonts w:asciiTheme="majorHAnsi" w:hAnsiTheme="majorHAnsi" w:cstheme="majorHAnsi"/>
        </w:rPr>
      </w:pPr>
      <w:r w:rsidRPr="00BB5376">
        <w:rPr>
          <w:rFonts w:asciiTheme="majorHAnsi" w:hAnsiTheme="majorHAnsi" w:cstheme="majorHAnsi"/>
        </w:rPr>
        <w:t xml:space="preserve">liaising with those preparing papers to make sure they are available on time, and distribute the agenda and papers as required by legislation </w:t>
      </w:r>
    </w:p>
    <w:p w14:paraId="5E5B1158" w14:textId="1E606A1D" w:rsidR="00BB5376" w:rsidRPr="00BB5376" w:rsidRDefault="00BB5376" w:rsidP="00BB5376">
      <w:pPr>
        <w:pStyle w:val="ListParagraph"/>
        <w:numPr>
          <w:ilvl w:val="0"/>
          <w:numId w:val="39"/>
        </w:numPr>
        <w:spacing w:before="120" w:after="120"/>
        <w:ind w:left="714" w:hanging="357"/>
        <w:rPr>
          <w:rFonts w:asciiTheme="majorHAnsi" w:hAnsiTheme="majorHAnsi" w:cstheme="majorHAnsi"/>
        </w:rPr>
      </w:pPr>
      <w:r w:rsidRPr="00BB5376">
        <w:rPr>
          <w:rFonts w:asciiTheme="majorHAnsi" w:hAnsiTheme="majorHAnsi" w:cstheme="majorHAnsi"/>
        </w:rPr>
        <w:t>ensuring meetings are quorate</w:t>
      </w:r>
      <w:r w:rsidR="005B0E76">
        <w:rPr>
          <w:rFonts w:asciiTheme="majorHAnsi" w:hAnsiTheme="majorHAnsi" w:cstheme="majorHAnsi"/>
        </w:rPr>
        <w:t>, inclusive and well structured</w:t>
      </w:r>
      <w:r w:rsidRPr="00BB5376">
        <w:rPr>
          <w:rFonts w:asciiTheme="majorHAnsi" w:hAnsiTheme="majorHAnsi" w:cstheme="majorHAnsi"/>
        </w:rPr>
        <w:t xml:space="preserve"> </w:t>
      </w:r>
    </w:p>
    <w:p w14:paraId="66B55860" w14:textId="77777777" w:rsidR="00BB5376" w:rsidRPr="00BB5376" w:rsidRDefault="00BB5376" w:rsidP="00BB5376">
      <w:pPr>
        <w:pStyle w:val="ListParagraph"/>
        <w:numPr>
          <w:ilvl w:val="0"/>
          <w:numId w:val="39"/>
        </w:numPr>
        <w:spacing w:before="120" w:after="120"/>
        <w:ind w:left="714" w:hanging="357"/>
        <w:rPr>
          <w:rFonts w:asciiTheme="majorHAnsi" w:hAnsiTheme="majorHAnsi" w:cstheme="majorHAnsi"/>
        </w:rPr>
      </w:pPr>
      <w:r w:rsidRPr="00BB5376">
        <w:rPr>
          <w:rFonts w:asciiTheme="majorHAnsi" w:hAnsiTheme="majorHAnsi" w:cstheme="majorHAnsi"/>
        </w:rPr>
        <w:t xml:space="preserve">recording the attendance of governors at meetings (including any apologies, minuting whether they have been accepted or not), and take appropriate action in relation to absences </w:t>
      </w:r>
    </w:p>
    <w:p w14:paraId="560C3AEF" w14:textId="361367F4" w:rsidR="00BB5376" w:rsidRPr="00BB5376" w:rsidRDefault="00BB5376" w:rsidP="00BB5376">
      <w:pPr>
        <w:pStyle w:val="ListParagraph"/>
        <w:numPr>
          <w:ilvl w:val="0"/>
          <w:numId w:val="39"/>
        </w:numPr>
        <w:spacing w:before="120" w:after="120"/>
        <w:ind w:left="714" w:hanging="357"/>
        <w:rPr>
          <w:rFonts w:asciiTheme="majorHAnsi" w:hAnsiTheme="majorHAnsi" w:cstheme="majorHAnsi"/>
        </w:rPr>
      </w:pPr>
      <w:r w:rsidRPr="00BB5376">
        <w:rPr>
          <w:rFonts w:asciiTheme="majorHAnsi" w:hAnsiTheme="majorHAnsi" w:cstheme="majorHAnsi"/>
        </w:rPr>
        <w:t>drafting minutes of meetings, indicating who is responsible for any agreed action</w:t>
      </w:r>
      <w:r w:rsidR="004E5739">
        <w:rPr>
          <w:rFonts w:asciiTheme="majorHAnsi" w:hAnsiTheme="majorHAnsi" w:cstheme="majorHAnsi"/>
        </w:rPr>
        <w:t>s</w:t>
      </w:r>
      <w:r w:rsidRPr="00BB5376">
        <w:rPr>
          <w:rFonts w:asciiTheme="majorHAnsi" w:hAnsiTheme="majorHAnsi" w:cstheme="majorHAnsi"/>
        </w:rPr>
        <w:t xml:space="preserve"> with timescales, and circulate as agreed with the governing board</w:t>
      </w:r>
    </w:p>
    <w:p w14:paraId="2E3DB76B" w14:textId="10846232" w:rsidR="00BB5376" w:rsidRPr="00BB5376" w:rsidRDefault="00BB5376" w:rsidP="00BB5376">
      <w:pPr>
        <w:pStyle w:val="ListParagraph"/>
        <w:numPr>
          <w:ilvl w:val="0"/>
          <w:numId w:val="39"/>
        </w:numPr>
        <w:spacing w:before="120" w:after="120"/>
        <w:ind w:left="714" w:hanging="357"/>
        <w:rPr>
          <w:rFonts w:asciiTheme="majorHAnsi" w:hAnsiTheme="majorHAnsi" w:cstheme="majorHAnsi"/>
        </w:rPr>
      </w:pPr>
      <w:r w:rsidRPr="00BB5376">
        <w:rPr>
          <w:rFonts w:asciiTheme="majorHAnsi" w:hAnsiTheme="majorHAnsi" w:cstheme="majorHAnsi"/>
        </w:rPr>
        <w:lastRenderedPageBreak/>
        <w:t xml:space="preserve">circulating the reviewed </w:t>
      </w:r>
      <w:r w:rsidR="004E5739">
        <w:rPr>
          <w:rFonts w:asciiTheme="majorHAnsi" w:hAnsiTheme="majorHAnsi" w:cstheme="majorHAnsi"/>
        </w:rPr>
        <w:t>minutes</w:t>
      </w:r>
      <w:r w:rsidRPr="00BB5376">
        <w:rPr>
          <w:rFonts w:asciiTheme="majorHAnsi" w:hAnsiTheme="majorHAnsi" w:cstheme="majorHAnsi"/>
        </w:rPr>
        <w:t xml:space="preserve"> to all governors/members of the committee, the headteacher and other relevant bodies within the timescale agreed with the governing board </w:t>
      </w:r>
    </w:p>
    <w:p w14:paraId="262C3C02" w14:textId="29BBC6CD" w:rsidR="00BB5376" w:rsidRPr="00BB5376" w:rsidRDefault="00BB5376" w:rsidP="00BB5376">
      <w:pPr>
        <w:pStyle w:val="ListParagraph"/>
        <w:numPr>
          <w:ilvl w:val="0"/>
          <w:numId w:val="39"/>
        </w:numPr>
        <w:spacing w:before="120" w:after="120"/>
        <w:ind w:left="714" w:hanging="357"/>
        <w:rPr>
          <w:rFonts w:asciiTheme="majorHAnsi" w:hAnsiTheme="majorHAnsi" w:cstheme="majorHAnsi"/>
        </w:rPr>
      </w:pPr>
      <w:r w:rsidRPr="00BB5376">
        <w:rPr>
          <w:rFonts w:asciiTheme="majorHAnsi" w:hAnsiTheme="majorHAnsi" w:cstheme="majorHAnsi"/>
        </w:rPr>
        <w:t xml:space="preserve">following-up on any agreed action points with those responsible and informing the chair of progress </w:t>
      </w:r>
    </w:p>
    <w:p w14:paraId="0A06CCBB" w14:textId="77777777" w:rsidR="00BB5376" w:rsidRDefault="00BB5376" w:rsidP="00BB5376">
      <w:pPr>
        <w:pStyle w:val="Heading2"/>
      </w:pPr>
      <w:r w:rsidRPr="00D63D65">
        <w:t xml:space="preserve">Governing board </w:t>
      </w:r>
      <w:r>
        <w:t xml:space="preserve">membership  </w:t>
      </w:r>
    </w:p>
    <w:p w14:paraId="41E8D7A8" w14:textId="77777777" w:rsidR="00BB5376" w:rsidRDefault="00BB5376" w:rsidP="00BB5376">
      <w:r>
        <w:t xml:space="preserve">Effective boards need members with the right skills, experience, qualities and capacity. In order to support the board’s proper constitution, it is the responsibility of the clerk to: </w:t>
      </w:r>
    </w:p>
    <w:p w14:paraId="1CA62AF0" w14:textId="37BF98A9" w:rsidR="00BB5376" w:rsidRPr="00BB5376" w:rsidRDefault="00BB5376" w:rsidP="00BB5376">
      <w:pPr>
        <w:pStyle w:val="ListParagraph"/>
        <w:numPr>
          <w:ilvl w:val="0"/>
          <w:numId w:val="39"/>
        </w:numPr>
        <w:spacing w:before="120" w:after="120"/>
        <w:ind w:left="714" w:hanging="357"/>
        <w:rPr>
          <w:rFonts w:asciiTheme="majorHAnsi" w:hAnsiTheme="majorHAnsi" w:cstheme="majorHAnsi"/>
        </w:rPr>
      </w:pPr>
      <w:r w:rsidRPr="00BB5376">
        <w:rPr>
          <w:rFonts w:asciiTheme="majorHAnsi" w:hAnsiTheme="majorHAnsi" w:cstheme="majorHAnsi"/>
        </w:rPr>
        <w:t>advise governors and appointing bodies in advance of the expiry of a governor’s term of office and the impact of this on the board’s capacity</w:t>
      </w:r>
      <w:r w:rsidR="005B0E76">
        <w:rPr>
          <w:rFonts w:asciiTheme="majorHAnsi" w:hAnsiTheme="majorHAnsi" w:cstheme="majorHAnsi"/>
        </w:rPr>
        <w:t>, diversity</w:t>
      </w:r>
      <w:r w:rsidRPr="00BB5376">
        <w:rPr>
          <w:rFonts w:asciiTheme="majorHAnsi" w:hAnsiTheme="majorHAnsi" w:cstheme="majorHAnsi"/>
        </w:rPr>
        <w:t xml:space="preserve"> and skills mix</w:t>
      </w:r>
    </w:p>
    <w:p w14:paraId="2DCA0A09" w14:textId="77777777" w:rsidR="00BB5376" w:rsidRPr="00BB5376" w:rsidRDefault="00BB5376" w:rsidP="00BB5376">
      <w:pPr>
        <w:pStyle w:val="ListParagraph"/>
        <w:numPr>
          <w:ilvl w:val="0"/>
          <w:numId w:val="39"/>
        </w:numPr>
        <w:spacing w:before="120" w:after="120"/>
        <w:ind w:left="714" w:hanging="357"/>
        <w:rPr>
          <w:rFonts w:asciiTheme="majorHAnsi" w:hAnsiTheme="majorHAnsi" w:cstheme="majorHAnsi"/>
        </w:rPr>
      </w:pPr>
      <w:r w:rsidRPr="00BB5376">
        <w:rPr>
          <w:rFonts w:asciiTheme="majorHAnsi" w:hAnsiTheme="majorHAnsi" w:cstheme="majorHAnsi"/>
        </w:rPr>
        <w:t xml:space="preserve">establish, in discussion with the board, open and transparent vacancy filling processes and efficient procedures for election and appointment </w:t>
      </w:r>
    </w:p>
    <w:p w14:paraId="3AEFD4BC" w14:textId="77777777" w:rsidR="00BB5376" w:rsidRPr="00BB5376" w:rsidRDefault="00BB5376" w:rsidP="00BB5376">
      <w:pPr>
        <w:pStyle w:val="ListParagraph"/>
        <w:numPr>
          <w:ilvl w:val="0"/>
          <w:numId w:val="39"/>
        </w:numPr>
        <w:spacing w:before="120" w:after="120"/>
        <w:ind w:left="714" w:hanging="357"/>
        <w:rPr>
          <w:rFonts w:asciiTheme="majorHAnsi" w:hAnsiTheme="majorHAnsi" w:cstheme="majorHAnsi"/>
        </w:rPr>
      </w:pPr>
      <w:r w:rsidRPr="00BB5376">
        <w:rPr>
          <w:rFonts w:asciiTheme="majorHAnsi" w:hAnsiTheme="majorHAnsi" w:cstheme="majorHAnsi"/>
        </w:rPr>
        <w:t xml:space="preserve">give procedural advice concerning conduct of governor elections and assist with election procedures  </w:t>
      </w:r>
    </w:p>
    <w:p w14:paraId="1DC1057E" w14:textId="77777777" w:rsidR="00BB5376" w:rsidRPr="00BB5376" w:rsidRDefault="00BB5376" w:rsidP="00BB5376">
      <w:pPr>
        <w:pStyle w:val="ListParagraph"/>
        <w:numPr>
          <w:ilvl w:val="0"/>
          <w:numId w:val="39"/>
        </w:numPr>
        <w:spacing w:before="120" w:after="120"/>
        <w:ind w:left="714" w:hanging="357"/>
        <w:rPr>
          <w:rFonts w:asciiTheme="majorHAnsi" w:hAnsiTheme="majorHAnsi" w:cstheme="majorHAnsi"/>
        </w:rPr>
      </w:pPr>
      <w:r w:rsidRPr="00BB5376">
        <w:rPr>
          <w:rFonts w:asciiTheme="majorHAnsi" w:hAnsiTheme="majorHAnsi" w:cstheme="majorHAnsi"/>
        </w:rPr>
        <w:t xml:space="preserve">collate, maintain and ensure correct publication of information about governors such as any pecuniary interests </w:t>
      </w:r>
    </w:p>
    <w:p w14:paraId="10FC7A68" w14:textId="77777777" w:rsidR="00BB5376" w:rsidRPr="00BB5376" w:rsidRDefault="00BB5376" w:rsidP="00BB5376">
      <w:pPr>
        <w:pStyle w:val="ListParagraph"/>
        <w:numPr>
          <w:ilvl w:val="0"/>
          <w:numId w:val="39"/>
        </w:numPr>
        <w:spacing w:before="120" w:after="120"/>
        <w:ind w:left="714" w:hanging="357"/>
        <w:rPr>
          <w:rFonts w:asciiTheme="majorHAnsi" w:hAnsiTheme="majorHAnsi" w:cstheme="majorHAnsi"/>
        </w:rPr>
      </w:pPr>
      <w:r w:rsidRPr="00BB5376">
        <w:rPr>
          <w:rFonts w:asciiTheme="majorHAnsi" w:hAnsiTheme="majorHAnsi" w:cstheme="majorHAnsi"/>
        </w:rPr>
        <w:t xml:space="preserve">ensure Disclosure and Barring Service (DBS) and other relevant checks are carried out on any members of the board where it is appropriate to do so  </w:t>
      </w:r>
    </w:p>
    <w:p w14:paraId="40F0B422" w14:textId="77777777" w:rsidR="00BB5376" w:rsidRPr="00BB5376" w:rsidRDefault="00BB5376" w:rsidP="00BB5376">
      <w:pPr>
        <w:pStyle w:val="ListParagraph"/>
        <w:numPr>
          <w:ilvl w:val="0"/>
          <w:numId w:val="39"/>
        </w:numPr>
        <w:spacing w:before="120" w:after="120"/>
        <w:ind w:left="714" w:hanging="357"/>
        <w:rPr>
          <w:rFonts w:asciiTheme="majorHAnsi" w:hAnsiTheme="majorHAnsi" w:cstheme="majorHAnsi"/>
        </w:rPr>
      </w:pPr>
      <w:r w:rsidRPr="00BB5376">
        <w:rPr>
          <w:rFonts w:asciiTheme="majorHAnsi" w:hAnsiTheme="majorHAnsi" w:cstheme="majorHAnsi"/>
        </w:rPr>
        <w:t xml:space="preserve">maintain a record of training undertaken by members of the governing board </w:t>
      </w:r>
    </w:p>
    <w:p w14:paraId="6D3B59B6" w14:textId="77777777" w:rsidR="00BB5376" w:rsidRPr="00BB5376" w:rsidRDefault="00BB5376" w:rsidP="00BB5376">
      <w:pPr>
        <w:pStyle w:val="ListParagraph"/>
        <w:numPr>
          <w:ilvl w:val="0"/>
          <w:numId w:val="39"/>
        </w:numPr>
        <w:spacing w:before="120" w:after="120"/>
        <w:ind w:left="714" w:hanging="357"/>
        <w:rPr>
          <w:rFonts w:asciiTheme="majorHAnsi" w:hAnsiTheme="majorHAnsi" w:cstheme="majorHAnsi"/>
        </w:rPr>
      </w:pPr>
      <w:r w:rsidRPr="00BB5376">
        <w:rPr>
          <w:rFonts w:asciiTheme="majorHAnsi" w:hAnsiTheme="majorHAnsi" w:cstheme="majorHAnsi"/>
        </w:rPr>
        <w:t xml:space="preserve">maintain governor meeting attendance records and advise the chair of potential disqualification through lack of attendance </w:t>
      </w:r>
    </w:p>
    <w:p w14:paraId="6A89D748" w14:textId="01824F02" w:rsidR="00BB5376" w:rsidRPr="00BB5376" w:rsidRDefault="00BB5376" w:rsidP="00BB5376">
      <w:pPr>
        <w:pStyle w:val="ListParagraph"/>
        <w:numPr>
          <w:ilvl w:val="0"/>
          <w:numId w:val="39"/>
        </w:numPr>
        <w:spacing w:before="120" w:after="120"/>
        <w:ind w:left="714" w:hanging="357"/>
        <w:rPr>
          <w:rFonts w:asciiTheme="majorHAnsi" w:hAnsiTheme="majorHAnsi" w:cstheme="majorHAnsi"/>
        </w:rPr>
      </w:pPr>
      <w:r w:rsidRPr="00BB5376">
        <w:rPr>
          <w:rFonts w:asciiTheme="majorHAnsi" w:hAnsiTheme="majorHAnsi" w:cstheme="majorHAnsi"/>
        </w:rPr>
        <w:t>advise the governing board on succession planning for all governing board roles</w:t>
      </w:r>
    </w:p>
    <w:p w14:paraId="4514CBF5" w14:textId="77777777" w:rsidR="00BB5376" w:rsidRDefault="00BB5376" w:rsidP="00BB5376">
      <w:pPr>
        <w:pStyle w:val="Heading2"/>
      </w:pPr>
      <w:r>
        <w:t xml:space="preserve"> Managing information  </w:t>
      </w:r>
    </w:p>
    <w:p w14:paraId="64F7552C" w14:textId="5B6F0325" w:rsidR="00BB5376" w:rsidRDefault="00BB5376" w:rsidP="00BB5376">
      <w:pPr>
        <w:spacing w:after="8"/>
        <w:ind w:left="355"/>
      </w:pPr>
      <w:r>
        <w:t xml:space="preserve">The clerk </w:t>
      </w:r>
      <w:r w:rsidR="00CE098C">
        <w:t xml:space="preserve">supports the board in </w:t>
      </w:r>
      <w:r>
        <w:t>maintain</w:t>
      </w:r>
      <w:r w:rsidR="00CE098C">
        <w:t>ing</w:t>
      </w:r>
      <w:r>
        <w:t xml:space="preserve"> records of policies and procedural documents and ensur</w:t>
      </w:r>
      <w:r w:rsidR="00CE098C">
        <w:t>es</w:t>
      </w:r>
      <w:r>
        <w:t xml:space="preserve"> these are accessible. This requires the clerk to:</w:t>
      </w:r>
    </w:p>
    <w:p w14:paraId="7F8B61A8" w14:textId="32E1C269" w:rsidR="00BB5376" w:rsidRPr="00BB5376" w:rsidRDefault="00BB5376" w:rsidP="00BB5376">
      <w:pPr>
        <w:pStyle w:val="ListParagraph"/>
        <w:numPr>
          <w:ilvl w:val="0"/>
          <w:numId w:val="39"/>
        </w:numPr>
        <w:spacing w:before="120" w:after="120"/>
        <w:ind w:left="714" w:hanging="357"/>
        <w:rPr>
          <w:rFonts w:asciiTheme="majorHAnsi" w:hAnsiTheme="majorHAnsi" w:cstheme="majorHAnsi"/>
        </w:rPr>
      </w:pPr>
      <w:r w:rsidRPr="00BB5376">
        <w:rPr>
          <w:rFonts w:asciiTheme="majorHAnsi" w:hAnsiTheme="majorHAnsi" w:cstheme="majorHAnsi"/>
        </w:rPr>
        <w:t xml:space="preserve">maintain up to date records of the names, addresses and category of governing board members and their term of office, and inform the governing board and any relevant authorities of any changes to its membership </w:t>
      </w:r>
    </w:p>
    <w:p w14:paraId="212E60B8" w14:textId="578C9DAC" w:rsidR="00BB5376" w:rsidRPr="00BB5376" w:rsidRDefault="00BB5376" w:rsidP="00BB5376">
      <w:pPr>
        <w:pStyle w:val="ListParagraph"/>
        <w:numPr>
          <w:ilvl w:val="0"/>
          <w:numId w:val="39"/>
        </w:numPr>
        <w:spacing w:before="120" w:after="120"/>
        <w:ind w:left="714" w:hanging="357"/>
        <w:rPr>
          <w:rFonts w:asciiTheme="majorHAnsi" w:hAnsiTheme="majorHAnsi" w:cstheme="majorHAnsi"/>
        </w:rPr>
      </w:pPr>
      <w:r w:rsidRPr="00BB5376">
        <w:rPr>
          <w:rFonts w:asciiTheme="majorHAnsi" w:hAnsiTheme="majorHAnsi" w:cstheme="majorHAnsi"/>
        </w:rPr>
        <w:t xml:space="preserve">maintain copies of current terms of reference and membership of any committees, working parties and any governors with specific oversight of an area e.g. SEND  </w:t>
      </w:r>
    </w:p>
    <w:p w14:paraId="0B4141E6" w14:textId="6F4F20C4" w:rsidR="00BB5376" w:rsidRPr="00BB5376" w:rsidRDefault="00BB5376" w:rsidP="00BB5376">
      <w:pPr>
        <w:pStyle w:val="ListParagraph"/>
        <w:numPr>
          <w:ilvl w:val="0"/>
          <w:numId w:val="39"/>
        </w:numPr>
        <w:spacing w:before="120" w:after="120"/>
        <w:ind w:left="714" w:hanging="357"/>
        <w:rPr>
          <w:rFonts w:asciiTheme="majorHAnsi" w:hAnsiTheme="majorHAnsi" w:cstheme="majorHAnsi"/>
        </w:rPr>
      </w:pPr>
      <w:r w:rsidRPr="00BB5376">
        <w:rPr>
          <w:rFonts w:asciiTheme="majorHAnsi" w:hAnsiTheme="majorHAnsi" w:cstheme="majorHAnsi"/>
        </w:rPr>
        <w:t xml:space="preserve">maintain a record of signed minutes of meetings in school, and ensure copies are sent to relevant bodies on request and are published as agreed at meetings  </w:t>
      </w:r>
    </w:p>
    <w:p w14:paraId="6189B9DE" w14:textId="1746C84A" w:rsidR="00BB5376" w:rsidRPr="00BB5376" w:rsidRDefault="00BB5376" w:rsidP="00BB5376">
      <w:pPr>
        <w:pStyle w:val="ListParagraph"/>
        <w:numPr>
          <w:ilvl w:val="0"/>
          <w:numId w:val="39"/>
        </w:numPr>
        <w:spacing w:before="120" w:after="120"/>
        <w:ind w:left="714" w:hanging="357"/>
        <w:rPr>
          <w:rFonts w:asciiTheme="majorHAnsi" w:hAnsiTheme="majorHAnsi" w:cstheme="majorHAnsi"/>
        </w:rPr>
      </w:pPr>
      <w:r w:rsidRPr="00BB5376">
        <w:rPr>
          <w:rFonts w:asciiTheme="majorHAnsi" w:hAnsiTheme="majorHAnsi" w:cstheme="majorHAnsi"/>
        </w:rPr>
        <w:t>maintain</w:t>
      </w:r>
      <w:r w:rsidR="00CE098C">
        <w:rPr>
          <w:rFonts w:asciiTheme="majorHAnsi" w:hAnsiTheme="majorHAnsi" w:cstheme="majorHAnsi"/>
        </w:rPr>
        <w:t xml:space="preserve"> </w:t>
      </w:r>
      <w:r w:rsidRPr="00BB5376">
        <w:rPr>
          <w:rFonts w:asciiTheme="majorHAnsi" w:hAnsiTheme="majorHAnsi" w:cstheme="majorHAnsi"/>
        </w:rPr>
        <w:t xml:space="preserve">records of governing board correspondence  </w:t>
      </w:r>
    </w:p>
    <w:p w14:paraId="1FAC55D2" w14:textId="645EAC80" w:rsidR="00BB5376" w:rsidRPr="00BB5376" w:rsidRDefault="00BB5376" w:rsidP="00BB5376">
      <w:pPr>
        <w:pStyle w:val="ListParagraph"/>
        <w:numPr>
          <w:ilvl w:val="0"/>
          <w:numId w:val="39"/>
        </w:numPr>
        <w:spacing w:before="120" w:after="120"/>
        <w:ind w:left="714" w:hanging="357"/>
        <w:rPr>
          <w:rFonts w:asciiTheme="majorHAnsi" w:hAnsiTheme="majorHAnsi" w:cstheme="majorHAnsi"/>
        </w:rPr>
      </w:pPr>
      <w:r w:rsidRPr="00BB5376">
        <w:rPr>
          <w:rFonts w:asciiTheme="majorHAnsi" w:hAnsiTheme="majorHAnsi" w:cstheme="majorHAnsi"/>
        </w:rPr>
        <w:t>ensur</w:t>
      </w:r>
      <w:r w:rsidR="00CE098C">
        <w:rPr>
          <w:rFonts w:asciiTheme="majorHAnsi" w:hAnsiTheme="majorHAnsi" w:cstheme="majorHAnsi"/>
        </w:rPr>
        <w:t>e</w:t>
      </w:r>
      <w:r w:rsidRPr="00BB5376">
        <w:rPr>
          <w:rFonts w:asciiTheme="majorHAnsi" w:hAnsiTheme="majorHAnsi" w:cstheme="majorHAnsi"/>
        </w:rPr>
        <w:t xml:space="preserve"> copies of statutory policies and other school documents approved by the governing board are kept in the school and published as agreed, for example, on the website  </w:t>
      </w:r>
    </w:p>
    <w:p w14:paraId="31652D6F" w14:textId="77777777" w:rsidR="00BB5376" w:rsidRPr="00D63D65" w:rsidRDefault="00BB5376" w:rsidP="00BB5376">
      <w:pPr>
        <w:pStyle w:val="Heading2"/>
      </w:pPr>
      <w:r w:rsidRPr="00D63D65">
        <w:t>Relationships and development</w:t>
      </w:r>
    </w:p>
    <w:p w14:paraId="118CD47E" w14:textId="4E649907" w:rsidR="00BB5376" w:rsidRPr="00240031" w:rsidRDefault="00BB5376" w:rsidP="00BB5376">
      <w:r w:rsidRPr="00D63D65">
        <w:t xml:space="preserve">Good relationships between the clerk and members of the board are essential </w:t>
      </w:r>
      <w:r w:rsidR="004E5739">
        <w:t>for</w:t>
      </w:r>
      <w:r w:rsidRPr="00D63D65">
        <w:t xml:space="preserve"> open communication. Clerks also have a role to play in supporting and advising the governing board on their self-review and development. The clerk should fulfil these responsibilities</w:t>
      </w:r>
      <w:r w:rsidR="005B0E76">
        <w:t>, whilst maintaining independence,</w:t>
      </w:r>
      <w:r w:rsidRPr="00D63D65">
        <w:t xml:space="preserve"> by:</w:t>
      </w:r>
    </w:p>
    <w:p w14:paraId="62C09F17" w14:textId="77777777" w:rsidR="00BB5376" w:rsidRPr="00BB5376" w:rsidRDefault="00BB5376" w:rsidP="00BB5376">
      <w:pPr>
        <w:pStyle w:val="ListParagraph"/>
        <w:numPr>
          <w:ilvl w:val="0"/>
          <w:numId w:val="39"/>
        </w:numPr>
        <w:spacing w:before="120" w:after="120"/>
        <w:ind w:left="714" w:hanging="357"/>
        <w:rPr>
          <w:rFonts w:asciiTheme="majorHAnsi" w:hAnsiTheme="majorHAnsi" w:cstheme="majorHAnsi"/>
        </w:rPr>
      </w:pPr>
      <w:r w:rsidRPr="00BB5376">
        <w:rPr>
          <w:rFonts w:asciiTheme="majorHAnsi" w:hAnsiTheme="majorHAnsi" w:cstheme="majorHAnsi"/>
        </w:rPr>
        <w:t xml:space="preserve">developing and maintaining professional working relationships with the chair, the board and school leaders  </w:t>
      </w:r>
    </w:p>
    <w:p w14:paraId="12A433D6" w14:textId="77777777" w:rsidR="00BB5376" w:rsidRPr="00BB5376" w:rsidRDefault="00BB5376" w:rsidP="00BB5376">
      <w:pPr>
        <w:pStyle w:val="ListParagraph"/>
        <w:numPr>
          <w:ilvl w:val="0"/>
          <w:numId w:val="39"/>
        </w:numPr>
        <w:spacing w:before="120" w:after="120"/>
        <w:ind w:left="714" w:hanging="357"/>
        <w:rPr>
          <w:rFonts w:asciiTheme="majorHAnsi" w:hAnsiTheme="majorHAnsi" w:cstheme="majorHAnsi"/>
        </w:rPr>
      </w:pPr>
      <w:r w:rsidRPr="00BB5376">
        <w:rPr>
          <w:rFonts w:asciiTheme="majorHAnsi" w:hAnsiTheme="majorHAnsi" w:cstheme="majorHAnsi"/>
        </w:rPr>
        <w:t xml:space="preserve">contributing to the coordination of learning and development opportunities for those involved in governance, including induction and continuing professional development  </w:t>
      </w:r>
    </w:p>
    <w:p w14:paraId="02A04C6E" w14:textId="514F70A8" w:rsidR="00BB5376" w:rsidRPr="00BB5376" w:rsidRDefault="00BB5376" w:rsidP="00BB5376">
      <w:pPr>
        <w:rPr>
          <w:lang w:val="en-US"/>
        </w:rPr>
      </w:pPr>
      <w:r w:rsidRPr="00BB5376">
        <w:rPr>
          <w:lang w:val="en-US"/>
        </w:rPr>
        <w:lastRenderedPageBreak/>
        <w:t xml:space="preserve">The clerking competency framework supports </w:t>
      </w:r>
      <w:r>
        <w:t xml:space="preserve">individuals in assessing their own practice, skills and knowledge and identifying their development needs. </w:t>
      </w:r>
      <w:r w:rsidRPr="00BB5376">
        <w:rPr>
          <w:lang w:val="en-US"/>
        </w:rPr>
        <w:t xml:space="preserve">Continuing professional development in the role of </w:t>
      </w:r>
      <w:r>
        <w:rPr>
          <w:lang w:val="en-US"/>
        </w:rPr>
        <w:t>clerk</w:t>
      </w:r>
      <w:r w:rsidRPr="00BB5376">
        <w:rPr>
          <w:lang w:val="en-US"/>
        </w:rPr>
        <w:t xml:space="preserve"> should include:</w:t>
      </w:r>
    </w:p>
    <w:p w14:paraId="0CAAA9AB" w14:textId="77777777" w:rsidR="00BB5376" w:rsidRPr="00BB5376" w:rsidRDefault="00BB5376" w:rsidP="00BB5376">
      <w:pPr>
        <w:pStyle w:val="ListParagraph"/>
        <w:numPr>
          <w:ilvl w:val="0"/>
          <w:numId w:val="39"/>
        </w:numPr>
        <w:spacing w:before="120" w:after="120"/>
        <w:ind w:left="714" w:hanging="357"/>
        <w:rPr>
          <w:rFonts w:asciiTheme="majorHAnsi" w:hAnsiTheme="majorHAnsi" w:cstheme="majorHAnsi"/>
        </w:rPr>
      </w:pPr>
      <w:r w:rsidRPr="00BB5376">
        <w:rPr>
          <w:rFonts w:asciiTheme="majorHAnsi" w:hAnsiTheme="majorHAnsi" w:cstheme="majorHAnsi"/>
        </w:rPr>
        <w:t xml:space="preserve">undertaking appropriate and regular training to maintain knowledge and improve practice  </w:t>
      </w:r>
    </w:p>
    <w:p w14:paraId="0A3BCABC" w14:textId="77777777" w:rsidR="00BB5376" w:rsidRPr="00BB5376" w:rsidRDefault="00BB5376" w:rsidP="00BB5376">
      <w:pPr>
        <w:pStyle w:val="ListParagraph"/>
        <w:numPr>
          <w:ilvl w:val="0"/>
          <w:numId w:val="39"/>
        </w:numPr>
        <w:spacing w:before="120" w:after="120"/>
        <w:ind w:left="714" w:hanging="357"/>
        <w:rPr>
          <w:rFonts w:asciiTheme="majorHAnsi" w:hAnsiTheme="majorHAnsi" w:cstheme="majorHAnsi"/>
        </w:rPr>
      </w:pPr>
      <w:r w:rsidRPr="00BB5376">
        <w:rPr>
          <w:rFonts w:asciiTheme="majorHAnsi" w:hAnsiTheme="majorHAnsi" w:cstheme="majorHAnsi"/>
        </w:rPr>
        <w:t xml:space="preserve">keeping up to date with current educational developments and legislation affecting school governance  </w:t>
      </w:r>
    </w:p>
    <w:p w14:paraId="32DD37F5" w14:textId="75FBD900" w:rsidR="00BB5376" w:rsidRPr="00BB5376" w:rsidRDefault="00BB5376" w:rsidP="00BB5376">
      <w:pPr>
        <w:pStyle w:val="ListParagraph"/>
        <w:numPr>
          <w:ilvl w:val="0"/>
          <w:numId w:val="39"/>
        </w:numPr>
        <w:spacing w:before="120" w:after="120"/>
        <w:ind w:left="714" w:hanging="357"/>
        <w:rPr>
          <w:rFonts w:asciiTheme="majorHAnsi" w:hAnsiTheme="majorHAnsi" w:cstheme="majorHAnsi"/>
        </w:rPr>
      </w:pPr>
      <w:r w:rsidRPr="00BB5376">
        <w:rPr>
          <w:rFonts w:asciiTheme="majorHAnsi" w:hAnsiTheme="majorHAnsi" w:cstheme="majorHAnsi"/>
        </w:rPr>
        <w:t>participating in regular performance management</w:t>
      </w:r>
      <w:r>
        <w:rPr>
          <w:rFonts w:asciiTheme="majorHAnsi" w:hAnsiTheme="majorHAnsi" w:cstheme="majorHAnsi"/>
        </w:rPr>
        <w:t>, led</w:t>
      </w:r>
      <w:r w:rsidRPr="00BB5376">
        <w:rPr>
          <w:rFonts w:asciiTheme="majorHAnsi" w:hAnsiTheme="majorHAnsi" w:cstheme="majorHAnsi"/>
        </w:rPr>
        <w:t xml:space="preserve"> by the </w:t>
      </w:r>
      <w:r>
        <w:rPr>
          <w:rFonts w:asciiTheme="majorHAnsi" w:hAnsiTheme="majorHAnsi" w:cstheme="majorHAnsi"/>
        </w:rPr>
        <w:t>c</w:t>
      </w:r>
      <w:r w:rsidRPr="00BB5376">
        <w:rPr>
          <w:rFonts w:asciiTheme="majorHAnsi" w:hAnsiTheme="majorHAnsi" w:cstheme="majorHAnsi"/>
        </w:rPr>
        <w:t>hair</w:t>
      </w:r>
    </w:p>
    <w:p w14:paraId="20E9F677" w14:textId="68B81EB8" w:rsidR="00BB5376" w:rsidRDefault="00BB5376"/>
    <w:bookmarkEnd w:id="2"/>
    <w:sectPr w:rsidR="00BB5376" w:rsidSect="00504E44">
      <w:headerReference w:type="default" r:id="rId11"/>
      <w:footerReference w:type="default" r:id="rId12"/>
      <w:footerReference w:type="first" r:id="rId13"/>
      <w:pgSz w:w="11906" w:h="16838"/>
      <w:pgMar w:top="851" w:right="1134" w:bottom="851" w:left="1134" w:header="709" w:footer="709"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E4E2C" w16cex:dateUtc="2020-08-12T10:17:00Z"/>
  <w16cex:commentExtensible w16cex:durableId="22DE473A" w16cex:dateUtc="2020-08-12T09:47:00Z"/>
  <w16cex:commentExtensible w16cex:durableId="22DE493D" w16cex:dateUtc="2020-08-12T09:55:00Z"/>
  <w16cex:commentExtensible w16cex:durableId="22DE4A58" w16cex:dateUtc="2020-08-12T10:0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9043B" w14:textId="77777777" w:rsidR="0020543E" w:rsidRDefault="0020543E" w:rsidP="00E852B1">
      <w:pPr>
        <w:spacing w:after="0" w:line="240" w:lineRule="auto"/>
      </w:pPr>
      <w:r>
        <w:separator/>
      </w:r>
    </w:p>
  </w:endnote>
  <w:endnote w:type="continuationSeparator" w:id="0">
    <w:p w14:paraId="34466F3C" w14:textId="77777777" w:rsidR="0020543E" w:rsidRDefault="0020543E" w:rsidP="00E8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2BDE4" w14:textId="77777777" w:rsidR="00BB5376" w:rsidRDefault="00D23CBC" w:rsidP="0073394D">
    <w:pPr>
      <w:pStyle w:val="Footer"/>
      <w:rPr>
        <w:b/>
        <w:bCs/>
        <w:sz w:val="18"/>
        <w:szCs w:val="18"/>
      </w:rPr>
    </w:pPr>
    <w:r>
      <w:rPr>
        <w:noProof/>
        <w:sz w:val="18"/>
        <w:szCs w:val="18"/>
        <w:lang w:eastAsia="en-GB"/>
      </w:rPr>
      <w:drawing>
        <wp:inline distT="0" distB="0" distL="0" distR="0" wp14:anchorId="207F9E00" wp14:editId="661B475E">
          <wp:extent cx="6119878" cy="91432"/>
          <wp:effectExtent l="0" t="0" r="0" b="4445"/>
          <wp:docPr id="2" name="Picture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GA Word Doc Page footer OUTLINE-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91432"/>
                  </a:xfrm>
                  <a:prstGeom prst="rect">
                    <a:avLst/>
                  </a:prstGeom>
                </pic:spPr>
              </pic:pic>
            </a:graphicData>
          </a:graphic>
        </wp:inline>
      </w:drawing>
    </w:r>
    <w:r w:rsidR="00E753CE" w:rsidRPr="0073394D">
      <w:rPr>
        <w:sz w:val="18"/>
        <w:szCs w:val="18"/>
      </w:rPr>
      <w:t xml:space="preserve"> </w:t>
    </w:r>
    <w:r w:rsidRPr="0073394D">
      <w:rPr>
        <w:sz w:val="18"/>
        <w:szCs w:val="18"/>
      </w:rPr>
      <w:br/>
    </w:r>
    <w:r w:rsidR="00FC421F">
      <w:rPr>
        <w:b/>
        <w:bCs/>
        <w:sz w:val="18"/>
        <w:szCs w:val="18"/>
      </w:rPr>
      <w:t xml:space="preserve">Model role description </w:t>
    </w:r>
    <w:r w:rsidR="00BB5376">
      <w:rPr>
        <w:b/>
        <w:bCs/>
        <w:sz w:val="18"/>
        <w:szCs w:val="18"/>
      </w:rPr>
      <w:t>–</w:t>
    </w:r>
    <w:r w:rsidR="00FC421F">
      <w:rPr>
        <w:b/>
        <w:bCs/>
        <w:sz w:val="18"/>
        <w:szCs w:val="18"/>
      </w:rPr>
      <w:t xml:space="preserve"> </w:t>
    </w:r>
    <w:r w:rsidR="00BB5376">
      <w:rPr>
        <w:b/>
        <w:bCs/>
        <w:sz w:val="18"/>
        <w:szCs w:val="18"/>
      </w:rPr>
      <w:t>clerk to the governing board of a maintained school</w:t>
    </w:r>
  </w:p>
  <w:p w14:paraId="167644DE" w14:textId="7377883F" w:rsidR="00D23CBC" w:rsidRPr="0073394D" w:rsidRDefault="00D02038" w:rsidP="0073394D">
    <w:pPr>
      <w:pStyle w:val="Footer"/>
      <w:rPr>
        <w:rFonts w:asciiTheme="minorHAnsi" w:hAnsiTheme="minorHAnsi"/>
        <w:sz w:val="18"/>
        <w:szCs w:val="18"/>
      </w:rPr>
    </w:pPr>
    <w:r>
      <w:rPr>
        <w:sz w:val="18"/>
        <w:szCs w:val="18"/>
      </w:rPr>
      <w:t>©</w:t>
    </w:r>
    <w:r w:rsidR="00F50A01">
      <w:rPr>
        <w:sz w:val="18"/>
        <w:szCs w:val="18"/>
      </w:rPr>
      <w:t xml:space="preserve"> </w:t>
    </w:r>
    <w:r w:rsidR="00C20B74">
      <w:rPr>
        <w:sz w:val="18"/>
        <w:szCs w:val="18"/>
      </w:rPr>
      <w:t xml:space="preserve">National Governance </w:t>
    </w:r>
    <w:r w:rsidR="00E753CE">
      <w:rPr>
        <w:sz w:val="18"/>
        <w:szCs w:val="18"/>
      </w:rPr>
      <w:t>Association 2020</w:t>
    </w:r>
    <w:r w:rsidR="00D23CBC" w:rsidRPr="001B484B">
      <w:rPr>
        <w:sz w:val="18"/>
        <w:szCs w:val="18"/>
      </w:rPr>
      <w:t xml:space="preserve"> </w:t>
    </w:r>
    <w:r w:rsidR="00D23CBC" w:rsidRPr="001B484B">
      <w:rPr>
        <w:sz w:val="18"/>
        <w:szCs w:val="18"/>
      </w:rPr>
      <w:tab/>
    </w:r>
    <w:r w:rsidR="00D23CBC" w:rsidRPr="001B484B">
      <w:rPr>
        <w:sz w:val="18"/>
        <w:szCs w:val="18"/>
      </w:rPr>
      <w:tab/>
    </w:r>
    <w:r w:rsidR="00D23CBC" w:rsidRPr="001B484B">
      <w:rPr>
        <w:sz w:val="18"/>
        <w:szCs w:val="18"/>
      </w:rPr>
      <w:tab/>
    </w:r>
    <w:r w:rsidR="00D23CBC" w:rsidRPr="00F24E1F">
      <w:rPr>
        <w:sz w:val="18"/>
        <w:szCs w:val="18"/>
      </w:rPr>
      <w:t xml:space="preserve">  </w:t>
    </w:r>
    <w:r w:rsidR="00D23CBC" w:rsidRPr="00F24E1F">
      <w:rPr>
        <w:sz w:val="18"/>
        <w:szCs w:val="18"/>
      </w:rPr>
      <w:fldChar w:fldCharType="begin"/>
    </w:r>
    <w:r w:rsidR="00D23CBC" w:rsidRPr="00F24E1F">
      <w:rPr>
        <w:sz w:val="18"/>
        <w:szCs w:val="18"/>
      </w:rPr>
      <w:instrText xml:space="preserve"> PAGE  \* Arabic </w:instrText>
    </w:r>
    <w:r w:rsidR="00D23CBC" w:rsidRPr="00F24E1F">
      <w:rPr>
        <w:sz w:val="18"/>
        <w:szCs w:val="18"/>
      </w:rPr>
      <w:fldChar w:fldCharType="separate"/>
    </w:r>
    <w:r w:rsidR="001E5407">
      <w:rPr>
        <w:noProof/>
        <w:sz w:val="18"/>
        <w:szCs w:val="18"/>
      </w:rPr>
      <w:t>1</w:t>
    </w:r>
    <w:r w:rsidR="00D23CBC" w:rsidRPr="00F24E1F">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1E150" w14:textId="203191FD" w:rsidR="00D23CBC" w:rsidRDefault="00867343" w:rsidP="00867343">
    <w:pPr>
      <w:pStyle w:val="Footer"/>
      <w:jc w:val="right"/>
    </w:pPr>
    <w:r>
      <w:rPr>
        <w:noProof/>
        <w:lang w:eastAsia="en-GB"/>
      </w:rPr>
      <w:drawing>
        <wp:inline distT="0" distB="0" distL="0" distR="0" wp14:anchorId="28BA4D9C" wp14:editId="34447380">
          <wp:extent cx="2361600" cy="190800"/>
          <wp:effectExtent l="0" t="0" r="635" b="0"/>
          <wp:docPr id="3" name="Picture 3" descr="www.nga.org.uk/knowledge-centre">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www.nga.org.uk/knowledge-centre">
                    <a:extLst>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61600" cy="19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137D1" w14:textId="77777777" w:rsidR="0020543E" w:rsidRDefault="0020543E" w:rsidP="00E852B1">
      <w:pPr>
        <w:spacing w:after="0" w:line="240" w:lineRule="auto"/>
      </w:pPr>
      <w:r>
        <w:separator/>
      </w:r>
    </w:p>
  </w:footnote>
  <w:footnote w:type="continuationSeparator" w:id="0">
    <w:p w14:paraId="0B294D91" w14:textId="77777777" w:rsidR="0020543E" w:rsidRDefault="0020543E" w:rsidP="00E85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60913" w14:textId="7CDDEFBB" w:rsidR="00D23CBC" w:rsidRDefault="00D227AA">
    <w:pPr>
      <w:pStyle w:val="Header"/>
      <w:rPr>
        <w:noProof/>
        <w:lang w:eastAsia="en-GB"/>
      </w:rPr>
    </w:pPr>
    <w:r>
      <w:rPr>
        <w:noProof/>
        <w:lang w:eastAsia="en-GB"/>
      </w:rPr>
      <w:drawing>
        <wp:anchor distT="0" distB="0" distL="114300" distR="114300" simplePos="0" relativeHeight="251659264" behindDoc="1" locked="0" layoutInCell="1" allowOverlap="1" wp14:anchorId="6942E4BF" wp14:editId="071AC1D7">
          <wp:simplePos x="0" y="0"/>
          <wp:positionH relativeFrom="margin">
            <wp:posOffset>0</wp:posOffset>
          </wp:positionH>
          <wp:positionV relativeFrom="paragraph">
            <wp:posOffset>-635</wp:posOffset>
          </wp:positionV>
          <wp:extent cx="6119495" cy="749067"/>
          <wp:effectExtent l="0" t="0" r="0" b="0"/>
          <wp:wrapNone/>
          <wp:docPr id="1" name="Picture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119495" cy="749067"/>
                  </a:xfrm>
                  <a:prstGeom prst="rect">
                    <a:avLst/>
                  </a:prstGeom>
                </pic:spPr>
              </pic:pic>
            </a:graphicData>
          </a:graphic>
          <wp14:sizeRelH relativeFrom="page">
            <wp14:pctWidth>0</wp14:pctWidth>
          </wp14:sizeRelH>
          <wp14:sizeRelV relativeFrom="page">
            <wp14:pctHeight>0</wp14:pctHeight>
          </wp14:sizeRelV>
        </wp:anchor>
      </w:drawing>
    </w:r>
  </w:p>
  <w:p w14:paraId="43533BA5" w14:textId="77777777" w:rsidR="00D227AA" w:rsidRDefault="00D227AA">
    <w:pPr>
      <w:pStyle w:val="Header"/>
      <w:rPr>
        <w:noProof/>
        <w:lang w:eastAsia="en-GB"/>
      </w:rPr>
    </w:pPr>
  </w:p>
  <w:p w14:paraId="084856E7" w14:textId="001787E8" w:rsidR="00D227AA" w:rsidRDefault="00D227AA">
    <w:pPr>
      <w:pStyle w:val="Header"/>
      <w:rPr>
        <w:noProof/>
        <w:lang w:eastAsia="en-GB"/>
      </w:rPr>
    </w:pPr>
  </w:p>
  <w:p w14:paraId="21C57D97" w14:textId="3A0B6B12" w:rsidR="00D227AA" w:rsidRDefault="00D227AA">
    <w:pPr>
      <w:pStyle w:val="Header"/>
      <w:rPr>
        <w:noProof/>
        <w:lang w:eastAsia="en-GB"/>
      </w:rPr>
    </w:pPr>
  </w:p>
  <w:p w14:paraId="4B34F460" w14:textId="706EB50E" w:rsidR="00D227AA" w:rsidRDefault="00D227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3E55"/>
    <w:multiLevelType w:val="hybridMultilevel"/>
    <w:tmpl w:val="044E6C08"/>
    <w:lvl w:ilvl="0" w:tplc="D396D424">
      <w:start w:val="1"/>
      <w:numFmt w:val="bullet"/>
      <w:lvlText w:val=""/>
      <w:lvlJc w:val="left"/>
      <w:pPr>
        <w:ind w:left="70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F6C69C16">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8CEE046">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A13032D8">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0203A46">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E3606B10">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3042232">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43CE41C">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414723A">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3F7C9D"/>
    <w:multiLevelType w:val="hybridMultilevel"/>
    <w:tmpl w:val="A7724F0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07F33"/>
    <w:multiLevelType w:val="hybridMultilevel"/>
    <w:tmpl w:val="47889860"/>
    <w:lvl w:ilvl="0" w:tplc="26A62D20">
      <w:start w:val="1"/>
      <w:numFmt w:val="bullet"/>
      <w:lvlText w:val=""/>
      <w:lvlJc w:val="left"/>
      <w:pPr>
        <w:ind w:left="7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49ACB5A">
      <w:start w:val="1"/>
      <w:numFmt w:val="bullet"/>
      <w:lvlText w:val="o"/>
      <w:lvlJc w:val="left"/>
      <w:pPr>
        <w:ind w:left="143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DC9CDAD6">
      <w:start w:val="1"/>
      <w:numFmt w:val="bullet"/>
      <w:lvlText w:val="▪"/>
      <w:lvlJc w:val="left"/>
      <w:pPr>
        <w:ind w:left="215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2A234D2">
      <w:start w:val="1"/>
      <w:numFmt w:val="bullet"/>
      <w:lvlText w:val="•"/>
      <w:lvlJc w:val="left"/>
      <w:pPr>
        <w:ind w:left="287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55CBC88">
      <w:start w:val="1"/>
      <w:numFmt w:val="bullet"/>
      <w:lvlText w:val="o"/>
      <w:lvlJc w:val="left"/>
      <w:pPr>
        <w:ind w:left="359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3E825F22">
      <w:start w:val="1"/>
      <w:numFmt w:val="bullet"/>
      <w:lvlText w:val="▪"/>
      <w:lvlJc w:val="left"/>
      <w:pPr>
        <w:ind w:left="431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A407B1E">
      <w:start w:val="1"/>
      <w:numFmt w:val="bullet"/>
      <w:lvlText w:val="•"/>
      <w:lvlJc w:val="left"/>
      <w:pPr>
        <w:ind w:left="503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2D41532">
      <w:start w:val="1"/>
      <w:numFmt w:val="bullet"/>
      <w:lvlText w:val="o"/>
      <w:lvlJc w:val="left"/>
      <w:pPr>
        <w:ind w:left="575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5DC8C1A">
      <w:start w:val="1"/>
      <w:numFmt w:val="bullet"/>
      <w:lvlText w:val="▪"/>
      <w:lvlJc w:val="left"/>
      <w:pPr>
        <w:ind w:left="647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E5B7DCE"/>
    <w:multiLevelType w:val="hybridMultilevel"/>
    <w:tmpl w:val="23D4FCC2"/>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F4E4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23240DA"/>
    <w:multiLevelType w:val="hybridMultilevel"/>
    <w:tmpl w:val="418637D2"/>
    <w:lvl w:ilvl="0" w:tplc="002A9B58">
      <w:start w:val="1"/>
      <w:numFmt w:val="bullet"/>
      <w:lvlText w:val=""/>
      <w:lvlJc w:val="left"/>
      <w:pPr>
        <w:ind w:left="62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9EEF190">
      <w:start w:val="1"/>
      <w:numFmt w:val="bullet"/>
      <w:lvlText w:val="o"/>
      <w:lvlJc w:val="left"/>
      <w:pPr>
        <w:ind w:left="150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CD28188">
      <w:start w:val="1"/>
      <w:numFmt w:val="bullet"/>
      <w:lvlText w:val="▪"/>
      <w:lvlJc w:val="left"/>
      <w:pPr>
        <w:ind w:left="222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BD22559A">
      <w:start w:val="1"/>
      <w:numFmt w:val="bullet"/>
      <w:lvlText w:val="•"/>
      <w:lvlJc w:val="left"/>
      <w:pPr>
        <w:ind w:left="29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C46EC0C">
      <w:start w:val="1"/>
      <w:numFmt w:val="bullet"/>
      <w:lvlText w:val="o"/>
      <w:lvlJc w:val="left"/>
      <w:pPr>
        <w:ind w:left="366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FD4DC9E">
      <w:start w:val="1"/>
      <w:numFmt w:val="bullet"/>
      <w:lvlText w:val="▪"/>
      <w:lvlJc w:val="left"/>
      <w:pPr>
        <w:ind w:left="438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23B2C762">
      <w:start w:val="1"/>
      <w:numFmt w:val="bullet"/>
      <w:lvlText w:val="•"/>
      <w:lvlJc w:val="left"/>
      <w:pPr>
        <w:ind w:left="510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9BEC29E">
      <w:start w:val="1"/>
      <w:numFmt w:val="bullet"/>
      <w:lvlText w:val="o"/>
      <w:lvlJc w:val="left"/>
      <w:pPr>
        <w:ind w:left="582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B2208F6">
      <w:start w:val="1"/>
      <w:numFmt w:val="bullet"/>
      <w:lvlText w:val="▪"/>
      <w:lvlJc w:val="left"/>
      <w:pPr>
        <w:ind w:left="6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26C747F"/>
    <w:multiLevelType w:val="hybridMultilevel"/>
    <w:tmpl w:val="E8C2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C25C2"/>
    <w:multiLevelType w:val="hybridMultilevel"/>
    <w:tmpl w:val="54C6A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7E3274"/>
    <w:multiLevelType w:val="hybridMultilevel"/>
    <w:tmpl w:val="98882C9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85B1C"/>
    <w:multiLevelType w:val="hybridMultilevel"/>
    <w:tmpl w:val="32EE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4A1029"/>
    <w:multiLevelType w:val="hybridMultilevel"/>
    <w:tmpl w:val="2F60CC86"/>
    <w:lvl w:ilvl="0" w:tplc="CD0846FA">
      <w:start w:val="1"/>
      <w:numFmt w:val="bullet"/>
      <w:lvlText w:val=""/>
      <w:lvlJc w:val="left"/>
      <w:pPr>
        <w:ind w:left="63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C001E74">
      <w:start w:val="1"/>
      <w:numFmt w:val="bullet"/>
      <w:lvlText w:val="o"/>
      <w:lvlJc w:val="left"/>
      <w:pPr>
        <w:ind w:left="1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D024A752">
      <w:start w:val="1"/>
      <w:numFmt w:val="bullet"/>
      <w:lvlText w:val="▪"/>
      <w:lvlJc w:val="left"/>
      <w:pPr>
        <w:ind w:left="2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B0C22FA">
      <w:start w:val="1"/>
      <w:numFmt w:val="bullet"/>
      <w:lvlText w:val="•"/>
      <w:lvlJc w:val="left"/>
      <w:pPr>
        <w:ind w:left="2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80EE562">
      <w:start w:val="1"/>
      <w:numFmt w:val="bullet"/>
      <w:lvlText w:val="o"/>
      <w:lvlJc w:val="left"/>
      <w:pPr>
        <w:ind w:left="3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DEC4260">
      <w:start w:val="1"/>
      <w:numFmt w:val="bullet"/>
      <w:lvlText w:val="▪"/>
      <w:lvlJc w:val="left"/>
      <w:pPr>
        <w:ind w:left="4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B98AA8C">
      <w:start w:val="1"/>
      <w:numFmt w:val="bullet"/>
      <w:lvlText w:val="•"/>
      <w:lvlJc w:val="left"/>
      <w:pPr>
        <w:ind w:left="5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70A8920">
      <w:start w:val="1"/>
      <w:numFmt w:val="bullet"/>
      <w:lvlText w:val="o"/>
      <w:lvlJc w:val="left"/>
      <w:pPr>
        <w:ind w:left="5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A96FB2A">
      <w:start w:val="1"/>
      <w:numFmt w:val="bullet"/>
      <w:lvlText w:val="▪"/>
      <w:lvlJc w:val="left"/>
      <w:pPr>
        <w:ind w:left="65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B0F4DB3"/>
    <w:multiLevelType w:val="hybridMultilevel"/>
    <w:tmpl w:val="054A4A04"/>
    <w:lvl w:ilvl="0" w:tplc="F678E44E">
      <w:start w:val="1"/>
      <w:numFmt w:val="bullet"/>
      <w:lvlText w:val=""/>
      <w:lvlJc w:val="left"/>
      <w:pPr>
        <w:ind w:left="70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42C20B4">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6002692">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32C664C0">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830EA1C">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DF60E5DA">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2C20D36">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060CA48">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D98693C2">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CB90F70"/>
    <w:multiLevelType w:val="hybridMultilevel"/>
    <w:tmpl w:val="B70CF4B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BC1379"/>
    <w:multiLevelType w:val="hybridMultilevel"/>
    <w:tmpl w:val="28080CD4"/>
    <w:lvl w:ilvl="0" w:tplc="A4886D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2A5ED1"/>
    <w:multiLevelType w:val="hybridMultilevel"/>
    <w:tmpl w:val="83DE4A1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32245C"/>
    <w:multiLevelType w:val="hybridMultilevel"/>
    <w:tmpl w:val="4858AD50"/>
    <w:lvl w:ilvl="0" w:tplc="0809000F">
      <w:start w:val="1"/>
      <w:numFmt w:val="decimal"/>
      <w:lvlText w:val="%1."/>
      <w:lvlJc w:val="left"/>
      <w:pPr>
        <w:ind w:left="720" w:hanging="360"/>
      </w:pPr>
      <w:rPr>
        <w:rFonts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632174"/>
    <w:multiLevelType w:val="hybridMultilevel"/>
    <w:tmpl w:val="E4FA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F87EF1"/>
    <w:multiLevelType w:val="hybridMultilevel"/>
    <w:tmpl w:val="7162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B040E0"/>
    <w:multiLevelType w:val="hybridMultilevel"/>
    <w:tmpl w:val="312E0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B96C35"/>
    <w:multiLevelType w:val="hybridMultilevel"/>
    <w:tmpl w:val="F93A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D96FD6"/>
    <w:multiLevelType w:val="hybridMultilevel"/>
    <w:tmpl w:val="6F42A3C2"/>
    <w:lvl w:ilvl="0" w:tplc="DFEE2CC2">
      <w:start w:val="1"/>
      <w:numFmt w:val="bullet"/>
      <w:lvlText w:val=""/>
      <w:lvlJc w:val="left"/>
      <w:pPr>
        <w:ind w:left="70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5C0D598">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A865636">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AD120BDA">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A105FF4">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D8EA004">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DF6953A">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A34490A">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74AC79A">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05F606A"/>
    <w:multiLevelType w:val="hybridMultilevel"/>
    <w:tmpl w:val="5530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1774E0"/>
    <w:multiLevelType w:val="hybridMultilevel"/>
    <w:tmpl w:val="0492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524412"/>
    <w:multiLevelType w:val="hybridMultilevel"/>
    <w:tmpl w:val="49C6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FA750F"/>
    <w:multiLevelType w:val="hybridMultilevel"/>
    <w:tmpl w:val="0A3A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190B3C"/>
    <w:multiLevelType w:val="multilevel"/>
    <w:tmpl w:val="55F4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5F6330"/>
    <w:multiLevelType w:val="multilevel"/>
    <w:tmpl w:val="C446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735AA3"/>
    <w:multiLevelType w:val="hybridMultilevel"/>
    <w:tmpl w:val="F7588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F5A0F39"/>
    <w:multiLevelType w:val="hybridMultilevel"/>
    <w:tmpl w:val="78D889D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F54C80"/>
    <w:multiLevelType w:val="hybridMultilevel"/>
    <w:tmpl w:val="FFCCF124"/>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462755"/>
    <w:multiLevelType w:val="hybridMultilevel"/>
    <w:tmpl w:val="254C4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EB0747E"/>
    <w:multiLevelType w:val="hybridMultilevel"/>
    <w:tmpl w:val="714E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BC587F"/>
    <w:multiLevelType w:val="hybridMultilevel"/>
    <w:tmpl w:val="1E786586"/>
    <w:lvl w:ilvl="0" w:tplc="C12668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553D8D"/>
    <w:multiLevelType w:val="hybridMultilevel"/>
    <w:tmpl w:val="F732F08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731D67"/>
    <w:multiLevelType w:val="hybridMultilevel"/>
    <w:tmpl w:val="58E2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527D14"/>
    <w:multiLevelType w:val="hybridMultilevel"/>
    <w:tmpl w:val="602032DA"/>
    <w:lvl w:ilvl="0" w:tplc="240AF342">
      <w:start w:val="1"/>
      <w:numFmt w:val="bullet"/>
      <w:lvlText w:val=""/>
      <w:lvlJc w:val="center"/>
      <w:pPr>
        <w:ind w:left="720" w:hanging="360"/>
      </w:pPr>
      <w:rPr>
        <w:rFonts w:ascii="Wingdings" w:hAnsi="Wingdings"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82702B"/>
    <w:multiLevelType w:val="hybridMultilevel"/>
    <w:tmpl w:val="7EFE71E8"/>
    <w:lvl w:ilvl="0" w:tplc="F57094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BA3A95"/>
    <w:multiLevelType w:val="hybridMultilevel"/>
    <w:tmpl w:val="6942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FA079E"/>
    <w:multiLevelType w:val="hybridMultilevel"/>
    <w:tmpl w:val="14985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ACC0277"/>
    <w:multiLevelType w:val="hybridMultilevel"/>
    <w:tmpl w:val="A6F6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865C51"/>
    <w:multiLevelType w:val="hybridMultilevel"/>
    <w:tmpl w:val="AC5028B0"/>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AC1DCF"/>
    <w:multiLevelType w:val="hybridMultilevel"/>
    <w:tmpl w:val="8EDE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696F43"/>
    <w:multiLevelType w:val="hybridMultilevel"/>
    <w:tmpl w:val="3B9A1724"/>
    <w:lvl w:ilvl="0" w:tplc="1D9C6014">
      <w:start w:val="1"/>
      <w:numFmt w:val="bullet"/>
      <w:lvlText w:val=""/>
      <w:lvlJc w:val="left"/>
      <w:pPr>
        <w:ind w:left="70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A86531C">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20E73BA">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DE4F622">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78802E8">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D7A2E018">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9C12C36A">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54686C4">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9A48D58">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65665650"/>
    <w:multiLevelType w:val="hybridMultilevel"/>
    <w:tmpl w:val="0D44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6B47EF"/>
    <w:multiLevelType w:val="hybridMultilevel"/>
    <w:tmpl w:val="A8A202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5" w15:restartNumberingAfterBreak="0">
    <w:nsid w:val="68F55F9A"/>
    <w:multiLevelType w:val="hybridMultilevel"/>
    <w:tmpl w:val="D39E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D3C748B"/>
    <w:multiLevelType w:val="hybridMultilevel"/>
    <w:tmpl w:val="AAD6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D8B3D5A"/>
    <w:multiLevelType w:val="multilevel"/>
    <w:tmpl w:val="DF007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5326014"/>
    <w:multiLevelType w:val="hybridMultilevel"/>
    <w:tmpl w:val="5032F4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8B4601D"/>
    <w:multiLevelType w:val="hybridMultilevel"/>
    <w:tmpl w:val="CF406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7"/>
  </w:num>
  <w:num w:numId="3">
    <w:abstractNumId w:val="16"/>
  </w:num>
  <w:num w:numId="4">
    <w:abstractNumId w:val="30"/>
  </w:num>
  <w:num w:numId="5">
    <w:abstractNumId w:val="38"/>
  </w:num>
  <w:num w:numId="6">
    <w:abstractNumId w:val="39"/>
  </w:num>
  <w:num w:numId="7">
    <w:abstractNumId w:val="49"/>
  </w:num>
  <w:num w:numId="8">
    <w:abstractNumId w:val="48"/>
  </w:num>
  <w:num w:numId="9">
    <w:abstractNumId w:val="24"/>
  </w:num>
  <w:num w:numId="10">
    <w:abstractNumId w:val="43"/>
  </w:num>
  <w:num w:numId="11">
    <w:abstractNumId w:val="31"/>
  </w:num>
  <w:num w:numId="12">
    <w:abstractNumId w:val="44"/>
  </w:num>
  <w:num w:numId="13">
    <w:abstractNumId w:val="27"/>
  </w:num>
  <w:num w:numId="14">
    <w:abstractNumId w:val="37"/>
  </w:num>
  <w:num w:numId="15">
    <w:abstractNumId w:val="7"/>
  </w:num>
  <w:num w:numId="16">
    <w:abstractNumId w:val="45"/>
  </w:num>
  <w:num w:numId="17">
    <w:abstractNumId w:val="46"/>
  </w:num>
  <w:num w:numId="18">
    <w:abstractNumId w:val="26"/>
  </w:num>
  <w:num w:numId="19">
    <w:abstractNumId w:val="21"/>
  </w:num>
  <w:num w:numId="20">
    <w:abstractNumId w:val="9"/>
  </w:num>
  <w:num w:numId="21">
    <w:abstractNumId w:val="6"/>
  </w:num>
  <w:num w:numId="22">
    <w:abstractNumId w:val="25"/>
  </w:num>
  <w:num w:numId="23">
    <w:abstractNumId w:val="41"/>
  </w:num>
  <w:num w:numId="24">
    <w:abstractNumId w:val="34"/>
  </w:num>
  <w:num w:numId="25">
    <w:abstractNumId w:val="23"/>
  </w:num>
  <w:num w:numId="26">
    <w:abstractNumId w:val="19"/>
  </w:num>
  <w:num w:numId="27">
    <w:abstractNumId w:val="47"/>
  </w:num>
  <w:num w:numId="28">
    <w:abstractNumId w:val="22"/>
  </w:num>
  <w:num w:numId="29">
    <w:abstractNumId w:val="28"/>
  </w:num>
  <w:num w:numId="30">
    <w:abstractNumId w:val="1"/>
  </w:num>
  <w:num w:numId="31">
    <w:abstractNumId w:val="40"/>
  </w:num>
  <w:num w:numId="32">
    <w:abstractNumId w:val="12"/>
  </w:num>
  <w:num w:numId="33">
    <w:abstractNumId w:val="33"/>
  </w:num>
  <w:num w:numId="34">
    <w:abstractNumId w:val="14"/>
  </w:num>
  <w:num w:numId="35">
    <w:abstractNumId w:val="29"/>
  </w:num>
  <w:num w:numId="36">
    <w:abstractNumId w:val="3"/>
  </w:num>
  <w:num w:numId="37">
    <w:abstractNumId w:val="8"/>
  </w:num>
  <w:num w:numId="38">
    <w:abstractNumId w:val="4"/>
  </w:num>
  <w:num w:numId="39">
    <w:abstractNumId w:val="35"/>
  </w:num>
  <w:num w:numId="40">
    <w:abstractNumId w:val="15"/>
  </w:num>
  <w:num w:numId="41">
    <w:abstractNumId w:val="13"/>
  </w:num>
  <w:num w:numId="42">
    <w:abstractNumId w:val="36"/>
  </w:num>
  <w:num w:numId="43">
    <w:abstractNumId w:val="32"/>
  </w:num>
  <w:num w:numId="44">
    <w:abstractNumId w:val="20"/>
  </w:num>
  <w:num w:numId="45">
    <w:abstractNumId w:val="2"/>
  </w:num>
  <w:num w:numId="46">
    <w:abstractNumId w:val="5"/>
  </w:num>
  <w:num w:numId="47">
    <w:abstractNumId w:val="10"/>
  </w:num>
  <w:num w:numId="48">
    <w:abstractNumId w:val="11"/>
  </w:num>
  <w:num w:numId="49">
    <w:abstractNumId w:val="0"/>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53"/>
    <w:rsid w:val="000233F1"/>
    <w:rsid w:val="000706E4"/>
    <w:rsid w:val="00087E78"/>
    <w:rsid w:val="000F4E8A"/>
    <w:rsid w:val="0014073B"/>
    <w:rsid w:val="00142003"/>
    <w:rsid w:val="0015467A"/>
    <w:rsid w:val="001566E0"/>
    <w:rsid w:val="00157A39"/>
    <w:rsid w:val="00167819"/>
    <w:rsid w:val="00180C9C"/>
    <w:rsid w:val="001A1061"/>
    <w:rsid w:val="001A7EAA"/>
    <w:rsid w:val="001E208B"/>
    <w:rsid w:val="001E23F7"/>
    <w:rsid w:val="001E5407"/>
    <w:rsid w:val="001F432B"/>
    <w:rsid w:val="001F5C10"/>
    <w:rsid w:val="001F5D66"/>
    <w:rsid w:val="001F6C81"/>
    <w:rsid w:val="002036B0"/>
    <w:rsid w:val="0020543E"/>
    <w:rsid w:val="00216967"/>
    <w:rsid w:val="00244101"/>
    <w:rsid w:val="0025752A"/>
    <w:rsid w:val="00272F55"/>
    <w:rsid w:val="00282462"/>
    <w:rsid w:val="0028749E"/>
    <w:rsid w:val="002913A1"/>
    <w:rsid w:val="002C2AFE"/>
    <w:rsid w:val="002D1C80"/>
    <w:rsid w:val="002F3F33"/>
    <w:rsid w:val="00310869"/>
    <w:rsid w:val="0031547A"/>
    <w:rsid w:val="00327583"/>
    <w:rsid w:val="00351B1A"/>
    <w:rsid w:val="003755DA"/>
    <w:rsid w:val="00383A3C"/>
    <w:rsid w:val="00392DFD"/>
    <w:rsid w:val="003A5D25"/>
    <w:rsid w:val="003E083C"/>
    <w:rsid w:val="003E5521"/>
    <w:rsid w:val="003F2B5F"/>
    <w:rsid w:val="00404657"/>
    <w:rsid w:val="00405A72"/>
    <w:rsid w:val="0042351C"/>
    <w:rsid w:val="00431315"/>
    <w:rsid w:val="00455E50"/>
    <w:rsid w:val="00462475"/>
    <w:rsid w:val="004653A8"/>
    <w:rsid w:val="004724ED"/>
    <w:rsid w:val="00481684"/>
    <w:rsid w:val="00492A46"/>
    <w:rsid w:val="004B0899"/>
    <w:rsid w:val="004C4438"/>
    <w:rsid w:val="004D3356"/>
    <w:rsid w:val="004D4AA2"/>
    <w:rsid w:val="004D7FC8"/>
    <w:rsid w:val="004E5739"/>
    <w:rsid w:val="004E7653"/>
    <w:rsid w:val="004F4CCE"/>
    <w:rsid w:val="004F6CE9"/>
    <w:rsid w:val="00504E44"/>
    <w:rsid w:val="0052009C"/>
    <w:rsid w:val="0055549C"/>
    <w:rsid w:val="00567BFA"/>
    <w:rsid w:val="00585AF9"/>
    <w:rsid w:val="005B0E76"/>
    <w:rsid w:val="0060392F"/>
    <w:rsid w:val="00607AAF"/>
    <w:rsid w:val="006114E8"/>
    <w:rsid w:val="00613212"/>
    <w:rsid w:val="006218FA"/>
    <w:rsid w:val="006662F6"/>
    <w:rsid w:val="00676225"/>
    <w:rsid w:val="006827A9"/>
    <w:rsid w:val="006948B8"/>
    <w:rsid w:val="006A624F"/>
    <w:rsid w:val="006C318A"/>
    <w:rsid w:val="006E04F2"/>
    <w:rsid w:val="006E4633"/>
    <w:rsid w:val="007116A1"/>
    <w:rsid w:val="0073394D"/>
    <w:rsid w:val="00740086"/>
    <w:rsid w:val="00750379"/>
    <w:rsid w:val="007670AA"/>
    <w:rsid w:val="00775E5E"/>
    <w:rsid w:val="0079443F"/>
    <w:rsid w:val="007956A3"/>
    <w:rsid w:val="007E75F2"/>
    <w:rsid w:val="007F0EB2"/>
    <w:rsid w:val="00852B2B"/>
    <w:rsid w:val="00861BA3"/>
    <w:rsid w:val="0086293E"/>
    <w:rsid w:val="00867343"/>
    <w:rsid w:val="00895928"/>
    <w:rsid w:val="008A7556"/>
    <w:rsid w:val="008C00BE"/>
    <w:rsid w:val="008D0042"/>
    <w:rsid w:val="008F0C48"/>
    <w:rsid w:val="008F4272"/>
    <w:rsid w:val="00903BCA"/>
    <w:rsid w:val="00934D52"/>
    <w:rsid w:val="00940EBC"/>
    <w:rsid w:val="009539F6"/>
    <w:rsid w:val="009721A9"/>
    <w:rsid w:val="00977AE1"/>
    <w:rsid w:val="009976CF"/>
    <w:rsid w:val="009B358B"/>
    <w:rsid w:val="009B57BF"/>
    <w:rsid w:val="009C47FE"/>
    <w:rsid w:val="00A2082F"/>
    <w:rsid w:val="00A213A9"/>
    <w:rsid w:val="00A351EC"/>
    <w:rsid w:val="00A37F42"/>
    <w:rsid w:val="00A570A3"/>
    <w:rsid w:val="00A73432"/>
    <w:rsid w:val="00A75D3E"/>
    <w:rsid w:val="00AA71B3"/>
    <w:rsid w:val="00AE357B"/>
    <w:rsid w:val="00B00D98"/>
    <w:rsid w:val="00B431FF"/>
    <w:rsid w:val="00B55762"/>
    <w:rsid w:val="00BB5376"/>
    <w:rsid w:val="00BC16B5"/>
    <w:rsid w:val="00BD406C"/>
    <w:rsid w:val="00BD7417"/>
    <w:rsid w:val="00BF69DA"/>
    <w:rsid w:val="00C20B74"/>
    <w:rsid w:val="00C275D8"/>
    <w:rsid w:val="00C362ED"/>
    <w:rsid w:val="00C707FA"/>
    <w:rsid w:val="00C717C0"/>
    <w:rsid w:val="00C80F26"/>
    <w:rsid w:val="00CE098C"/>
    <w:rsid w:val="00CF2569"/>
    <w:rsid w:val="00D02038"/>
    <w:rsid w:val="00D227AA"/>
    <w:rsid w:val="00D23CBC"/>
    <w:rsid w:val="00D27104"/>
    <w:rsid w:val="00D334B5"/>
    <w:rsid w:val="00D65C24"/>
    <w:rsid w:val="00D76D7C"/>
    <w:rsid w:val="00DB421B"/>
    <w:rsid w:val="00DC6093"/>
    <w:rsid w:val="00DE3CE7"/>
    <w:rsid w:val="00DE3E69"/>
    <w:rsid w:val="00DF2DD4"/>
    <w:rsid w:val="00DF4563"/>
    <w:rsid w:val="00E00A05"/>
    <w:rsid w:val="00E108A3"/>
    <w:rsid w:val="00E2097D"/>
    <w:rsid w:val="00E530AF"/>
    <w:rsid w:val="00E651A6"/>
    <w:rsid w:val="00E753CE"/>
    <w:rsid w:val="00E852B1"/>
    <w:rsid w:val="00EC7BFF"/>
    <w:rsid w:val="00ED0554"/>
    <w:rsid w:val="00ED1FF0"/>
    <w:rsid w:val="00EE1D90"/>
    <w:rsid w:val="00EE7ACE"/>
    <w:rsid w:val="00EF68A1"/>
    <w:rsid w:val="00F15E53"/>
    <w:rsid w:val="00F24E1F"/>
    <w:rsid w:val="00F30824"/>
    <w:rsid w:val="00F41E9D"/>
    <w:rsid w:val="00F50A01"/>
    <w:rsid w:val="00F74956"/>
    <w:rsid w:val="00F749A2"/>
    <w:rsid w:val="00F90B44"/>
    <w:rsid w:val="00F94494"/>
    <w:rsid w:val="00FC421F"/>
    <w:rsid w:val="00FC6A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9AB1CDD"/>
  <w15:docId w15:val="{AB367CD9-70A4-4EB7-A8CF-012AEAE3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B2B"/>
    <w:rPr>
      <w:rFonts w:ascii="Calibri Light" w:hAnsi="Calibri Light"/>
    </w:rPr>
  </w:style>
  <w:style w:type="paragraph" w:styleId="Heading1">
    <w:name w:val="heading 1"/>
    <w:basedOn w:val="Normal"/>
    <w:next w:val="Normal"/>
    <w:link w:val="Heading1Char"/>
    <w:uiPriority w:val="9"/>
    <w:qFormat/>
    <w:rsid w:val="0031547A"/>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31547A"/>
    <w:pPr>
      <w:keepNext/>
      <w:keepLines/>
      <w:spacing w:before="40" w:after="0"/>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31547A"/>
    <w:pPr>
      <w:keepNext/>
      <w:keepLines/>
      <w:spacing w:before="200" w:after="0" w:line="240" w:lineRule="auto"/>
      <w:outlineLvl w:val="2"/>
    </w:pPr>
    <w:rPr>
      <w:rFonts w:asciiTheme="majorHAnsi" w:eastAsiaTheme="majorEastAsia" w:hAnsiTheme="majorHAnsi" w:cstheme="majorBidi"/>
      <w:b/>
      <w:bCs/>
      <w:color w:val="1F4E79" w:themeColor="accent1" w:themeShade="80"/>
      <w:szCs w:val="24"/>
      <w:lang w:val="en-US"/>
    </w:rPr>
  </w:style>
  <w:style w:type="paragraph" w:styleId="Heading4">
    <w:name w:val="heading 4"/>
    <w:basedOn w:val="Normal"/>
    <w:next w:val="Normal"/>
    <w:link w:val="Heading4Char"/>
    <w:uiPriority w:val="9"/>
    <w:unhideWhenUsed/>
    <w:qFormat/>
    <w:rsid w:val="0031547A"/>
    <w:pPr>
      <w:keepNext/>
      <w:keepLines/>
      <w:spacing w:before="40" w:after="0"/>
      <w:outlineLvl w:val="3"/>
    </w:pPr>
    <w:rPr>
      <w:rFonts w:asciiTheme="majorHAnsi" w:eastAsiaTheme="majorEastAsia" w:hAnsiTheme="majorHAnsi" w:cstheme="majorBidi"/>
      <w:iCs/>
      <w:color w:val="1F4E79" w:themeColor="accent1" w:themeShade="80"/>
    </w:rPr>
  </w:style>
  <w:style w:type="paragraph" w:styleId="Heading5">
    <w:name w:val="heading 5"/>
    <w:basedOn w:val="Normal"/>
    <w:next w:val="Normal"/>
    <w:link w:val="Heading5Char"/>
    <w:uiPriority w:val="9"/>
    <w:unhideWhenUsed/>
    <w:qFormat/>
    <w:rsid w:val="0031547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1547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7BFA"/>
    <w:pPr>
      <w:keepNext/>
      <w:keepLines/>
      <w:numPr>
        <w:ilvl w:val="6"/>
        <w:numId w:val="3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7BFA"/>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7BFA"/>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E7653"/>
    <w:pPr>
      <w:ind w:left="720"/>
      <w:contextualSpacing/>
    </w:pPr>
  </w:style>
  <w:style w:type="character" w:customStyle="1" w:styleId="apple-converted-space">
    <w:name w:val="apple-converted-space"/>
    <w:basedOn w:val="DefaultParagraphFont"/>
    <w:rsid w:val="004E7653"/>
  </w:style>
  <w:style w:type="character" w:styleId="Hyperlink">
    <w:name w:val="Hyperlink"/>
    <w:basedOn w:val="DefaultParagraphFont"/>
    <w:uiPriority w:val="99"/>
    <w:unhideWhenUsed/>
    <w:rsid w:val="004E7653"/>
    <w:rPr>
      <w:color w:val="0563C1" w:themeColor="hyperlink"/>
      <w:u w:val="single"/>
    </w:rPr>
  </w:style>
  <w:style w:type="paragraph" w:styleId="NormalWeb">
    <w:name w:val="Normal (Web)"/>
    <w:basedOn w:val="Normal"/>
    <w:uiPriority w:val="99"/>
    <w:unhideWhenUsed/>
    <w:rsid w:val="004E7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7653"/>
    <w:rPr>
      <w:b/>
      <w:bCs/>
    </w:rPr>
  </w:style>
  <w:style w:type="character" w:customStyle="1" w:styleId="Heading3Char">
    <w:name w:val="Heading 3 Char"/>
    <w:basedOn w:val="DefaultParagraphFont"/>
    <w:link w:val="Heading3"/>
    <w:uiPriority w:val="9"/>
    <w:rsid w:val="0073394D"/>
    <w:rPr>
      <w:rFonts w:asciiTheme="majorHAnsi" w:eastAsiaTheme="majorEastAsia" w:hAnsiTheme="majorHAnsi" w:cstheme="majorBidi"/>
      <w:b/>
      <w:bCs/>
      <w:color w:val="1F4E79" w:themeColor="accent1" w:themeShade="80"/>
      <w:szCs w:val="24"/>
      <w:lang w:val="en-US"/>
    </w:rPr>
  </w:style>
  <w:style w:type="paragraph" w:customStyle="1" w:styleId="Default">
    <w:name w:val="Default"/>
    <w:rsid w:val="00462475"/>
    <w:pPr>
      <w:autoSpaceDE w:val="0"/>
      <w:autoSpaceDN w:val="0"/>
      <w:adjustRightInd w:val="0"/>
      <w:spacing w:after="0" w:line="240" w:lineRule="auto"/>
    </w:pPr>
    <w:rPr>
      <w:rFonts w:ascii="Tahoma" w:hAnsi="Tahoma" w:cs="Tahoma"/>
      <w:color w:val="000000"/>
      <w:sz w:val="24"/>
      <w:szCs w:val="24"/>
    </w:rPr>
  </w:style>
  <w:style w:type="paragraph" w:styleId="NoSpacing">
    <w:name w:val="No Spacing"/>
    <w:link w:val="NoSpacingChar"/>
    <w:uiPriority w:val="1"/>
    <w:qFormat/>
    <w:rsid w:val="004816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1684"/>
    <w:rPr>
      <w:rFonts w:eastAsiaTheme="minorEastAsia"/>
      <w:lang w:val="en-US"/>
    </w:rPr>
  </w:style>
  <w:style w:type="paragraph" w:styleId="Header">
    <w:name w:val="header"/>
    <w:basedOn w:val="Normal"/>
    <w:link w:val="HeaderChar"/>
    <w:uiPriority w:val="99"/>
    <w:unhideWhenUsed/>
    <w:rsid w:val="00E85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2B1"/>
  </w:style>
  <w:style w:type="paragraph" w:styleId="Footer">
    <w:name w:val="footer"/>
    <w:basedOn w:val="Normal"/>
    <w:link w:val="FooterChar"/>
    <w:uiPriority w:val="99"/>
    <w:unhideWhenUsed/>
    <w:rsid w:val="00E85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2B1"/>
  </w:style>
  <w:style w:type="character" w:customStyle="1" w:styleId="Heading1Char">
    <w:name w:val="Heading 1 Char"/>
    <w:basedOn w:val="DefaultParagraphFont"/>
    <w:link w:val="Heading1"/>
    <w:uiPriority w:val="9"/>
    <w:rsid w:val="0073394D"/>
    <w:rPr>
      <w:rFonts w:ascii="Calibri Light" w:eastAsiaTheme="majorEastAsia" w:hAnsi="Calibri Light" w:cstheme="majorBidi"/>
      <w:b/>
      <w:color w:val="2E74B5" w:themeColor="accent1" w:themeShade="BF"/>
      <w:sz w:val="28"/>
      <w:szCs w:val="32"/>
    </w:rPr>
  </w:style>
  <w:style w:type="character" w:customStyle="1" w:styleId="Heading2Char">
    <w:name w:val="Heading 2 Char"/>
    <w:basedOn w:val="DefaultParagraphFont"/>
    <w:link w:val="Heading2"/>
    <w:uiPriority w:val="9"/>
    <w:rsid w:val="0073394D"/>
    <w:rPr>
      <w:rFonts w:ascii="Calibri Light" w:eastAsiaTheme="majorEastAsia" w:hAnsi="Calibri Light" w:cstheme="majorBidi"/>
      <w:b/>
      <w:color w:val="2E74B5" w:themeColor="accent1" w:themeShade="BF"/>
      <w:sz w:val="24"/>
      <w:szCs w:val="26"/>
    </w:rPr>
  </w:style>
  <w:style w:type="table" w:styleId="TableGrid">
    <w:name w:val="Table Grid"/>
    <w:basedOn w:val="TableNormal"/>
    <w:uiPriority w:val="39"/>
    <w:rsid w:val="0043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358B"/>
    <w:pPr>
      <w:outlineLvl w:val="9"/>
    </w:pPr>
    <w:rPr>
      <w:rFonts w:asciiTheme="majorHAnsi" w:hAnsiTheme="majorHAnsi"/>
      <w:b w:val="0"/>
      <w:lang w:val="en-US"/>
    </w:rPr>
  </w:style>
  <w:style w:type="paragraph" w:styleId="TOC1">
    <w:name w:val="toc 1"/>
    <w:basedOn w:val="Normal"/>
    <w:next w:val="Normal"/>
    <w:autoRedefine/>
    <w:uiPriority w:val="39"/>
    <w:unhideWhenUsed/>
    <w:rsid w:val="009B358B"/>
    <w:pPr>
      <w:spacing w:after="100"/>
    </w:pPr>
  </w:style>
  <w:style w:type="paragraph" w:styleId="TOC2">
    <w:name w:val="toc 2"/>
    <w:basedOn w:val="Normal"/>
    <w:next w:val="Normal"/>
    <w:autoRedefine/>
    <w:uiPriority w:val="39"/>
    <w:unhideWhenUsed/>
    <w:rsid w:val="009B358B"/>
    <w:pPr>
      <w:spacing w:after="100"/>
      <w:ind w:left="220"/>
    </w:pPr>
  </w:style>
  <w:style w:type="character" w:customStyle="1" w:styleId="secondarycontent-smallcaps">
    <w:name w:val="secondarycontent-smallcaps"/>
    <w:basedOn w:val="DefaultParagraphFont"/>
    <w:rsid w:val="001E208B"/>
  </w:style>
  <w:style w:type="character" w:styleId="Emphasis">
    <w:name w:val="Emphasis"/>
    <w:basedOn w:val="DefaultParagraphFont"/>
    <w:uiPriority w:val="20"/>
    <w:qFormat/>
    <w:rsid w:val="0086293E"/>
    <w:rPr>
      <w:i/>
      <w:iCs/>
    </w:rPr>
  </w:style>
  <w:style w:type="paragraph" w:styleId="BalloonText">
    <w:name w:val="Balloon Text"/>
    <w:basedOn w:val="Normal"/>
    <w:link w:val="BalloonTextChar"/>
    <w:uiPriority w:val="99"/>
    <w:semiHidden/>
    <w:unhideWhenUsed/>
    <w:rsid w:val="0008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E78"/>
    <w:rPr>
      <w:rFonts w:ascii="Segoe UI" w:hAnsi="Segoe UI" w:cs="Segoe UI"/>
      <w:sz w:val="18"/>
      <w:szCs w:val="18"/>
    </w:rPr>
  </w:style>
  <w:style w:type="character" w:customStyle="1" w:styleId="tgc">
    <w:name w:val="_tgc"/>
    <w:basedOn w:val="DefaultParagraphFont"/>
    <w:rsid w:val="00E2097D"/>
  </w:style>
  <w:style w:type="character" w:customStyle="1" w:styleId="Heading4Char">
    <w:name w:val="Heading 4 Char"/>
    <w:basedOn w:val="DefaultParagraphFont"/>
    <w:link w:val="Heading4"/>
    <w:uiPriority w:val="9"/>
    <w:rsid w:val="0073394D"/>
    <w:rPr>
      <w:rFonts w:asciiTheme="majorHAnsi" w:eastAsiaTheme="majorEastAsia" w:hAnsiTheme="majorHAnsi" w:cstheme="majorBidi"/>
      <w:iCs/>
      <w:color w:val="1F4E79" w:themeColor="accent1" w:themeShade="80"/>
    </w:rPr>
  </w:style>
  <w:style w:type="paragraph" w:styleId="Title">
    <w:name w:val="Title"/>
    <w:basedOn w:val="Normal"/>
    <w:next w:val="Normal"/>
    <w:link w:val="TitleChar"/>
    <w:uiPriority w:val="10"/>
    <w:qFormat/>
    <w:rsid w:val="0042351C"/>
    <w:pPr>
      <w:spacing w:after="0" w:line="240" w:lineRule="auto"/>
      <w:contextualSpacing/>
    </w:pPr>
    <w:rPr>
      <w:rFonts w:eastAsiaTheme="majorEastAsia" w:cstheme="majorBidi"/>
      <w:b/>
      <w:color w:val="000000" w:themeColor="text1"/>
      <w:spacing w:val="-10"/>
      <w:kern w:val="28"/>
      <w:sz w:val="40"/>
      <w:szCs w:val="56"/>
    </w:rPr>
  </w:style>
  <w:style w:type="character" w:customStyle="1" w:styleId="TitleChar">
    <w:name w:val="Title Char"/>
    <w:basedOn w:val="DefaultParagraphFont"/>
    <w:link w:val="Title"/>
    <w:uiPriority w:val="10"/>
    <w:rsid w:val="0042351C"/>
    <w:rPr>
      <w:rFonts w:ascii="Calibri Light" w:eastAsiaTheme="majorEastAsia" w:hAnsi="Calibri Light" w:cstheme="majorBidi"/>
      <w:b/>
      <w:color w:val="000000" w:themeColor="text1"/>
      <w:spacing w:val="-10"/>
      <w:kern w:val="28"/>
      <w:sz w:val="40"/>
      <w:szCs w:val="56"/>
    </w:rPr>
  </w:style>
  <w:style w:type="paragraph" w:styleId="Subtitle">
    <w:name w:val="Subtitle"/>
    <w:basedOn w:val="Normal"/>
    <w:next w:val="Normal"/>
    <w:link w:val="SubtitleChar"/>
    <w:uiPriority w:val="11"/>
    <w:qFormat/>
    <w:rsid w:val="0042351C"/>
    <w:pPr>
      <w:numPr>
        <w:ilvl w:val="1"/>
      </w:numPr>
    </w:pPr>
    <w:rPr>
      <w:rFonts w:eastAsiaTheme="minorEastAsia"/>
      <w:b/>
      <w:color w:val="000000" w:themeColor="text1"/>
      <w:spacing w:val="15"/>
      <w:sz w:val="32"/>
    </w:rPr>
  </w:style>
  <w:style w:type="character" w:customStyle="1" w:styleId="SubtitleChar">
    <w:name w:val="Subtitle Char"/>
    <w:basedOn w:val="DefaultParagraphFont"/>
    <w:link w:val="Subtitle"/>
    <w:uiPriority w:val="11"/>
    <w:rsid w:val="0042351C"/>
    <w:rPr>
      <w:rFonts w:ascii="Calibri Light" w:eastAsiaTheme="minorEastAsia" w:hAnsi="Calibri Light"/>
      <w:b/>
      <w:color w:val="000000" w:themeColor="text1"/>
      <w:spacing w:val="15"/>
      <w:sz w:val="32"/>
    </w:rPr>
  </w:style>
  <w:style w:type="character" w:styleId="SubtleEmphasis">
    <w:name w:val="Subtle Emphasis"/>
    <w:aliases w:val="Author"/>
    <w:basedOn w:val="DefaultParagraphFont"/>
    <w:uiPriority w:val="19"/>
    <w:qFormat/>
    <w:rsid w:val="003A5D25"/>
    <w:rPr>
      <w:rFonts w:ascii="Calibri Light" w:hAnsi="Calibri Light"/>
      <w:i w:val="0"/>
      <w:iCs/>
      <w:color w:val="404040" w:themeColor="text1" w:themeTint="BF"/>
      <w:sz w:val="28"/>
    </w:rPr>
  </w:style>
  <w:style w:type="character" w:customStyle="1" w:styleId="Heading5Char">
    <w:name w:val="Heading 5 Char"/>
    <w:basedOn w:val="DefaultParagraphFont"/>
    <w:link w:val="Heading5"/>
    <w:uiPriority w:val="9"/>
    <w:rsid w:val="00567BF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67BF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7BF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7B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7BFA"/>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DefaultParagraphFont"/>
    <w:uiPriority w:val="99"/>
    <w:semiHidden/>
    <w:unhideWhenUsed/>
    <w:rsid w:val="00D227AA"/>
    <w:rPr>
      <w:color w:val="605E5C"/>
      <w:shd w:val="clear" w:color="auto" w:fill="E1DFDD"/>
    </w:rPr>
  </w:style>
  <w:style w:type="character" w:styleId="CommentReference">
    <w:name w:val="annotation reference"/>
    <w:basedOn w:val="DefaultParagraphFont"/>
    <w:uiPriority w:val="99"/>
    <w:semiHidden/>
    <w:unhideWhenUsed/>
    <w:rsid w:val="00D334B5"/>
    <w:rPr>
      <w:sz w:val="16"/>
      <w:szCs w:val="16"/>
    </w:rPr>
  </w:style>
  <w:style w:type="paragraph" w:styleId="CommentText">
    <w:name w:val="annotation text"/>
    <w:basedOn w:val="Normal"/>
    <w:link w:val="CommentTextChar"/>
    <w:uiPriority w:val="99"/>
    <w:semiHidden/>
    <w:unhideWhenUsed/>
    <w:rsid w:val="00D334B5"/>
    <w:pPr>
      <w:spacing w:line="240" w:lineRule="auto"/>
    </w:pPr>
    <w:rPr>
      <w:sz w:val="20"/>
      <w:szCs w:val="20"/>
    </w:rPr>
  </w:style>
  <w:style w:type="character" w:customStyle="1" w:styleId="CommentTextChar">
    <w:name w:val="Comment Text Char"/>
    <w:basedOn w:val="DefaultParagraphFont"/>
    <w:link w:val="CommentText"/>
    <w:uiPriority w:val="99"/>
    <w:semiHidden/>
    <w:rsid w:val="00D334B5"/>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D334B5"/>
    <w:rPr>
      <w:b/>
      <w:bCs/>
    </w:rPr>
  </w:style>
  <w:style w:type="character" w:customStyle="1" w:styleId="CommentSubjectChar">
    <w:name w:val="Comment Subject Char"/>
    <w:basedOn w:val="CommentTextChar"/>
    <w:link w:val="CommentSubject"/>
    <w:uiPriority w:val="99"/>
    <w:semiHidden/>
    <w:rsid w:val="00D334B5"/>
    <w:rPr>
      <w:rFonts w:ascii="Calibri Light" w:hAnsi="Calibri Light"/>
      <w:b/>
      <w:bCs/>
      <w:sz w:val="20"/>
      <w:szCs w:val="20"/>
    </w:rPr>
  </w:style>
  <w:style w:type="paragraph" w:styleId="FootnoteText">
    <w:name w:val="footnote text"/>
    <w:basedOn w:val="Normal"/>
    <w:link w:val="FootnoteTextChar"/>
    <w:uiPriority w:val="99"/>
    <w:semiHidden/>
    <w:unhideWhenUsed/>
    <w:rsid w:val="002D1C80"/>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2D1C80"/>
    <w:rPr>
      <w:sz w:val="20"/>
      <w:szCs w:val="20"/>
    </w:rPr>
  </w:style>
  <w:style w:type="character" w:styleId="FootnoteReference">
    <w:name w:val="footnote reference"/>
    <w:basedOn w:val="DefaultParagraphFont"/>
    <w:uiPriority w:val="99"/>
    <w:semiHidden/>
    <w:unhideWhenUsed/>
    <w:rsid w:val="002D1C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4973">
      <w:bodyDiv w:val="1"/>
      <w:marLeft w:val="0"/>
      <w:marRight w:val="0"/>
      <w:marTop w:val="0"/>
      <w:marBottom w:val="0"/>
      <w:divBdr>
        <w:top w:val="none" w:sz="0" w:space="0" w:color="auto"/>
        <w:left w:val="none" w:sz="0" w:space="0" w:color="auto"/>
        <w:bottom w:val="none" w:sz="0" w:space="0" w:color="auto"/>
        <w:right w:val="none" w:sz="0" w:space="0" w:color="auto"/>
      </w:divBdr>
    </w:div>
    <w:div w:id="126554684">
      <w:bodyDiv w:val="1"/>
      <w:marLeft w:val="0"/>
      <w:marRight w:val="0"/>
      <w:marTop w:val="0"/>
      <w:marBottom w:val="0"/>
      <w:divBdr>
        <w:top w:val="none" w:sz="0" w:space="0" w:color="auto"/>
        <w:left w:val="none" w:sz="0" w:space="0" w:color="auto"/>
        <w:bottom w:val="none" w:sz="0" w:space="0" w:color="auto"/>
        <w:right w:val="none" w:sz="0" w:space="0" w:color="auto"/>
      </w:divBdr>
    </w:div>
    <w:div w:id="322396827">
      <w:bodyDiv w:val="1"/>
      <w:marLeft w:val="0"/>
      <w:marRight w:val="0"/>
      <w:marTop w:val="0"/>
      <w:marBottom w:val="0"/>
      <w:divBdr>
        <w:top w:val="none" w:sz="0" w:space="0" w:color="auto"/>
        <w:left w:val="none" w:sz="0" w:space="0" w:color="auto"/>
        <w:bottom w:val="none" w:sz="0" w:space="0" w:color="auto"/>
        <w:right w:val="none" w:sz="0" w:space="0" w:color="auto"/>
      </w:divBdr>
      <w:divsChild>
        <w:div w:id="909122579">
          <w:marLeft w:val="480"/>
          <w:marRight w:val="0"/>
          <w:marTop w:val="0"/>
          <w:marBottom w:val="240"/>
          <w:divBdr>
            <w:top w:val="none" w:sz="0" w:space="0" w:color="auto"/>
            <w:left w:val="none" w:sz="0" w:space="0" w:color="auto"/>
            <w:bottom w:val="none" w:sz="0" w:space="0" w:color="auto"/>
            <w:right w:val="none" w:sz="0" w:space="0" w:color="auto"/>
          </w:divBdr>
        </w:div>
      </w:divsChild>
    </w:div>
    <w:div w:id="941915607">
      <w:bodyDiv w:val="1"/>
      <w:marLeft w:val="0"/>
      <w:marRight w:val="0"/>
      <w:marTop w:val="0"/>
      <w:marBottom w:val="0"/>
      <w:divBdr>
        <w:top w:val="none" w:sz="0" w:space="0" w:color="auto"/>
        <w:left w:val="none" w:sz="0" w:space="0" w:color="auto"/>
        <w:bottom w:val="none" w:sz="0" w:space="0" w:color="auto"/>
        <w:right w:val="none" w:sz="0" w:space="0" w:color="auto"/>
      </w:divBdr>
    </w:div>
    <w:div w:id="942298388">
      <w:bodyDiv w:val="1"/>
      <w:marLeft w:val="0"/>
      <w:marRight w:val="0"/>
      <w:marTop w:val="0"/>
      <w:marBottom w:val="0"/>
      <w:divBdr>
        <w:top w:val="none" w:sz="0" w:space="0" w:color="auto"/>
        <w:left w:val="none" w:sz="0" w:space="0" w:color="auto"/>
        <w:bottom w:val="none" w:sz="0" w:space="0" w:color="auto"/>
        <w:right w:val="none" w:sz="0" w:space="0" w:color="auto"/>
      </w:divBdr>
    </w:div>
    <w:div w:id="1132136310">
      <w:bodyDiv w:val="1"/>
      <w:marLeft w:val="0"/>
      <w:marRight w:val="0"/>
      <w:marTop w:val="0"/>
      <w:marBottom w:val="0"/>
      <w:divBdr>
        <w:top w:val="none" w:sz="0" w:space="0" w:color="auto"/>
        <w:left w:val="none" w:sz="0" w:space="0" w:color="auto"/>
        <w:bottom w:val="none" w:sz="0" w:space="0" w:color="auto"/>
        <w:right w:val="none" w:sz="0" w:space="0" w:color="auto"/>
      </w:divBdr>
    </w:div>
    <w:div w:id="1599799959">
      <w:bodyDiv w:val="1"/>
      <w:marLeft w:val="0"/>
      <w:marRight w:val="0"/>
      <w:marTop w:val="0"/>
      <w:marBottom w:val="0"/>
      <w:divBdr>
        <w:top w:val="none" w:sz="0" w:space="0" w:color="auto"/>
        <w:left w:val="none" w:sz="0" w:space="0" w:color="auto"/>
        <w:bottom w:val="none" w:sz="0" w:space="0" w:color="auto"/>
        <w:right w:val="none" w:sz="0" w:space="0" w:color="auto"/>
      </w:divBdr>
    </w:div>
    <w:div w:id="1873375559">
      <w:bodyDiv w:val="1"/>
      <w:marLeft w:val="0"/>
      <w:marRight w:val="0"/>
      <w:marTop w:val="0"/>
      <w:marBottom w:val="0"/>
      <w:divBdr>
        <w:top w:val="none" w:sz="0" w:space="0" w:color="auto"/>
        <w:left w:val="none" w:sz="0" w:space="0" w:color="auto"/>
        <w:bottom w:val="none" w:sz="0" w:space="0" w:color="auto"/>
        <w:right w:val="none" w:sz="0" w:space="0" w:color="auto"/>
      </w:divBdr>
    </w:div>
    <w:div w:id="1877617132">
      <w:bodyDiv w:val="1"/>
      <w:marLeft w:val="0"/>
      <w:marRight w:val="0"/>
      <w:marTop w:val="0"/>
      <w:marBottom w:val="0"/>
      <w:divBdr>
        <w:top w:val="none" w:sz="0" w:space="0" w:color="auto"/>
        <w:left w:val="none" w:sz="0" w:space="0" w:color="auto"/>
        <w:bottom w:val="none" w:sz="0" w:space="0" w:color="auto"/>
        <w:right w:val="none" w:sz="0" w:space="0" w:color="auto"/>
      </w:divBdr>
    </w:div>
    <w:div w:id="2002586312">
      <w:bodyDiv w:val="1"/>
      <w:marLeft w:val="0"/>
      <w:marRight w:val="0"/>
      <w:marTop w:val="0"/>
      <w:marBottom w:val="0"/>
      <w:divBdr>
        <w:top w:val="none" w:sz="0" w:space="0" w:color="auto"/>
        <w:left w:val="none" w:sz="0" w:space="0" w:color="auto"/>
        <w:bottom w:val="none" w:sz="0" w:space="0" w:color="auto"/>
        <w:right w:val="none" w:sz="0" w:space="0" w:color="auto"/>
      </w:divBdr>
    </w:div>
    <w:div w:id="2099642395">
      <w:bodyDiv w:val="1"/>
      <w:marLeft w:val="0"/>
      <w:marRight w:val="0"/>
      <w:marTop w:val="0"/>
      <w:marBottom w:val="0"/>
      <w:divBdr>
        <w:top w:val="none" w:sz="0" w:space="0" w:color="auto"/>
        <w:left w:val="none" w:sz="0" w:space="0" w:color="auto"/>
        <w:bottom w:val="none" w:sz="0" w:space="0" w:color="auto"/>
        <w:right w:val="none" w:sz="0" w:space="0" w:color="auto"/>
      </w:divBdr>
      <w:divsChild>
        <w:div w:id="168292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ga.org.uk" TargetMode="External"/><Relationship Id="rId4" Type="http://schemas.openxmlformats.org/officeDocument/2006/relationships/settings" Target="settings.xml"/><Relationship Id="rId9" Type="http://schemas.openxmlformats.org/officeDocument/2006/relationships/hyperlink" Target="https://www.nga.org.uk/Knowledge-Centre/Governance-structure-roles-and-responsibilities/Roles-and-responsibilities/Role-descriptions/Role-descriptions.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D91E7-7995-441D-A483-47C53420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NGA-Clerk role decription_maintained-Sept 2020</vt:lpstr>
    </vt:vector>
  </TitlesOfParts>
  <Company>Microsoft</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NGA-Clerk role decription_maintained-Sept 2020</dc:title>
  <dc:creator>National Governance Association</dc:creator>
  <cp:lastModifiedBy>Andy Krabbendam</cp:lastModifiedBy>
  <cp:revision>2</cp:revision>
  <cp:lastPrinted>2020-09-21T09:31:00Z</cp:lastPrinted>
  <dcterms:created xsi:type="dcterms:W3CDTF">2020-11-30T14:21:00Z</dcterms:created>
  <dcterms:modified xsi:type="dcterms:W3CDTF">2020-11-30T14:21:00Z</dcterms:modified>
</cp:coreProperties>
</file>